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789" w:rsidRDefault="00994DEF" w:rsidP="00994DEF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/>
        </w:rPr>
        <w:t>ТЕХНИЧЕСК</w:t>
      </w:r>
      <w:r w:rsidR="00A62BA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/>
        </w:rPr>
        <w:t>АЯ СПЕЦИФИКАЦИЯ</w:t>
      </w:r>
    </w:p>
    <w:p w:rsidR="00531B2E" w:rsidRDefault="00531B2E" w:rsidP="007F3B18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/>
        </w:rPr>
      </w:pPr>
    </w:p>
    <w:p w:rsidR="007F3B18" w:rsidRDefault="007F3B18" w:rsidP="007F3B18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/>
        </w:rPr>
        <w:t xml:space="preserve">Наименование товара: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Станок-качалка ТМ80-3-37</w:t>
      </w:r>
    </w:p>
    <w:p w:rsidR="007F3B18" w:rsidRDefault="007F3B18" w:rsidP="007F3B18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7F3B18"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/>
        </w:rPr>
        <w:t>Код ЕНС ТРУ: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 281331.000.000056</w:t>
      </w:r>
    </w:p>
    <w:p w:rsidR="007F3B18" w:rsidRPr="007F3B18" w:rsidRDefault="007F3B18" w:rsidP="007F3B18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7F3B18"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/>
        </w:rPr>
        <w:t>Заказчик: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 АО «Озенмунайгаз»</w:t>
      </w:r>
    </w:p>
    <w:p w:rsidR="00225056" w:rsidRPr="00992396" w:rsidRDefault="007F3B18" w:rsidP="00225056">
      <w:pPr>
        <w:pStyle w:val="a9"/>
        <w:tabs>
          <w:tab w:val="left" w:pos="799"/>
          <w:tab w:val="left" w:pos="1451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Техническая спецификация</w:t>
      </w:r>
      <w:r w:rsidR="00225056" w:rsidRPr="00BA16A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: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>Станок-качалка 80кН Привод штанговых глубинных насосов (по устоявшейся терминологии - станок-качалка, (далее - СК)) выполняется в балансирном исполнении и должен обеспечивать следующие параметры: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37B03">
        <w:rPr>
          <w:rFonts w:ascii="Times New Roman" w:eastAsia="Times New Roman" w:hAnsi="Times New Roman"/>
          <w:sz w:val="24"/>
          <w:szCs w:val="24"/>
        </w:rPr>
        <w:t>- наибольшая нагрузка на устьевом штоке - 80 кН;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37B03">
        <w:rPr>
          <w:rFonts w:ascii="Times New Roman" w:eastAsia="Times New Roman" w:hAnsi="Times New Roman"/>
          <w:sz w:val="24"/>
          <w:szCs w:val="24"/>
        </w:rPr>
        <w:t xml:space="preserve">- длина хода устьевого тока </w:t>
      </w:r>
      <w:r w:rsidRPr="00952AC1">
        <w:rPr>
          <w:rFonts w:ascii="Times New Roman" w:eastAsia="Times New Roman" w:hAnsi="Times New Roman"/>
          <w:sz w:val="24"/>
          <w:szCs w:val="24"/>
        </w:rPr>
        <w:t xml:space="preserve">– </w:t>
      </w:r>
      <w:r w:rsidR="00952AC1" w:rsidRPr="00952AC1">
        <w:rPr>
          <w:rFonts w:ascii="Times New Roman" w:eastAsia="Times New Roman" w:hAnsi="Times New Roman"/>
          <w:sz w:val="24"/>
          <w:szCs w:val="24"/>
        </w:rPr>
        <w:t>2</w:t>
      </w:r>
      <w:r w:rsidRPr="00952AC1">
        <w:rPr>
          <w:rFonts w:ascii="Times New Roman" w:eastAsia="Times New Roman" w:hAnsi="Times New Roman"/>
          <w:sz w:val="24"/>
          <w:szCs w:val="24"/>
        </w:rPr>
        <w:t>,</w:t>
      </w:r>
      <w:r w:rsidR="00952AC1" w:rsidRPr="00952AC1">
        <w:rPr>
          <w:rFonts w:ascii="Times New Roman" w:eastAsia="Times New Roman" w:hAnsi="Times New Roman"/>
          <w:sz w:val="24"/>
          <w:szCs w:val="24"/>
        </w:rPr>
        <w:t>1</w:t>
      </w:r>
      <w:r w:rsidRPr="00952AC1">
        <w:rPr>
          <w:rFonts w:ascii="Times New Roman" w:eastAsia="Times New Roman" w:hAnsi="Times New Roman"/>
          <w:sz w:val="24"/>
          <w:szCs w:val="24"/>
        </w:rPr>
        <w:t xml:space="preserve">м; </w:t>
      </w:r>
      <w:r w:rsidR="00952AC1" w:rsidRPr="00952AC1">
        <w:rPr>
          <w:rFonts w:ascii="Times New Roman" w:eastAsia="Times New Roman" w:hAnsi="Times New Roman"/>
          <w:sz w:val="24"/>
          <w:szCs w:val="24"/>
        </w:rPr>
        <w:t>2</w:t>
      </w:r>
      <w:r w:rsidRPr="00952AC1">
        <w:rPr>
          <w:rFonts w:ascii="Times New Roman" w:eastAsia="Times New Roman" w:hAnsi="Times New Roman"/>
          <w:sz w:val="24"/>
          <w:szCs w:val="24"/>
        </w:rPr>
        <w:t>,</w:t>
      </w:r>
      <w:r w:rsidR="00952AC1" w:rsidRPr="00952AC1">
        <w:rPr>
          <w:rFonts w:ascii="Times New Roman" w:eastAsia="Times New Roman" w:hAnsi="Times New Roman"/>
          <w:sz w:val="24"/>
          <w:szCs w:val="24"/>
        </w:rPr>
        <w:t>4</w:t>
      </w:r>
      <w:r w:rsidRPr="00952AC1">
        <w:rPr>
          <w:rFonts w:ascii="Times New Roman" w:eastAsia="Times New Roman" w:hAnsi="Times New Roman"/>
          <w:sz w:val="24"/>
          <w:szCs w:val="24"/>
        </w:rPr>
        <w:t xml:space="preserve"> м; 2,</w:t>
      </w:r>
      <w:r w:rsidR="00952AC1" w:rsidRPr="00952AC1">
        <w:rPr>
          <w:rFonts w:ascii="Times New Roman" w:eastAsia="Times New Roman" w:hAnsi="Times New Roman"/>
          <w:sz w:val="24"/>
          <w:szCs w:val="24"/>
        </w:rPr>
        <w:t>7</w:t>
      </w:r>
      <w:r w:rsidRPr="00952AC1">
        <w:rPr>
          <w:rFonts w:ascii="Times New Roman" w:eastAsia="Times New Roman" w:hAnsi="Times New Roman"/>
          <w:sz w:val="24"/>
          <w:szCs w:val="24"/>
        </w:rPr>
        <w:t>м; 3,0 м;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 xml:space="preserve">- номинальный крутящий момент на выходном валу редуктора - </w:t>
      </w:r>
      <w:r>
        <w:rPr>
          <w:rFonts w:ascii="Times New Roman" w:eastAsia="Times New Roman" w:hAnsi="Times New Roman"/>
          <w:sz w:val="24"/>
          <w:szCs w:val="24"/>
        </w:rPr>
        <w:t>37</w:t>
      </w:r>
      <w:r w:rsidRPr="00D31D99">
        <w:rPr>
          <w:rFonts w:ascii="Times New Roman" w:eastAsia="Times New Roman" w:hAnsi="Times New Roman"/>
          <w:sz w:val="24"/>
          <w:szCs w:val="24"/>
        </w:rPr>
        <w:t xml:space="preserve"> кНм;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2782C">
        <w:rPr>
          <w:rFonts w:ascii="Times New Roman" w:eastAsia="Times New Roman" w:hAnsi="Times New Roman"/>
          <w:sz w:val="24"/>
          <w:szCs w:val="24"/>
        </w:rPr>
        <w:t>- число качаний балансира в мин - 6...12;</w:t>
      </w:r>
    </w:p>
    <w:p w:rsidR="00225056" w:rsidRDefault="00225056" w:rsidP="00C4401C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 xml:space="preserve">- </w:t>
      </w:r>
      <w:r w:rsidRPr="00531B2E">
        <w:rPr>
          <w:rFonts w:ascii="Times New Roman" w:eastAsia="Times New Roman" w:hAnsi="Times New Roman"/>
          <w:sz w:val="24"/>
          <w:szCs w:val="24"/>
        </w:rPr>
        <w:t>система уравновешивания - кривошипная;</w:t>
      </w:r>
    </w:p>
    <w:p w:rsidR="00EB4B45" w:rsidRPr="00EB4B45" w:rsidRDefault="00EB4B45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B4B45">
        <w:rPr>
          <w:rFonts w:ascii="Times New Roman" w:eastAsia="Times New Roman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val="kk-KZ"/>
        </w:rPr>
        <w:t xml:space="preserve">клиноременная передача -с числом ремней </w:t>
      </w:r>
      <w:r>
        <w:rPr>
          <w:rFonts w:ascii="Times New Roman" w:eastAsia="Times New Roman" w:hAnsi="Times New Roman"/>
          <w:sz w:val="24"/>
          <w:szCs w:val="24"/>
        </w:rPr>
        <w:t>5;</w:t>
      </w:r>
    </w:p>
    <w:p w:rsidR="00225056" w:rsidRPr="00D93625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531B2E">
        <w:rPr>
          <w:rFonts w:ascii="Times New Roman" w:eastAsia="Times New Roman" w:hAnsi="Times New Roman"/>
          <w:sz w:val="24"/>
          <w:szCs w:val="24"/>
        </w:rPr>
        <w:t>- мощность электродвигателя - 30 кВт, тип электродвигателя</w:t>
      </w:r>
      <w:r w:rsidRPr="00D31D99">
        <w:rPr>
          <w:rFonts w:ascii="Times New Roman" w:eastAsia="Times New Roman" w:hAnsi="Times New Roman"/>
          <w:sz w:val="24"/>
          <w:szCs w:val="24"/>
        </w:rPr>
        <w:t xml:space="preserve"> </w:t>
      </w:r>
      <w:r w:rsidR="00C41675">
        <w:rPr>
          <w:rFonts w:ascii="Times New Roman" w:eastAsia="Times New Roman" w:hAnsi="Times New Roman"/>
          <w:sz w:val="24"/>
          <w:szCs w:val="24"/>
          <w:lang w:val="en-US"/>
        </w:rPr>
        <w:t>Y</w:t>
      </w:r>
      <w:r>
        <w:rPr>
          <w:rFonts w:ascii="Times New Roman" w:eastAsia="Times New Roman" w:hAnsi="Times New Roman"/>
          <w:sz w:val="24"/>
          <w:szCs w:val="24"/>
        </w:rPr>
        <w:t>3-225</w:t>
      </w:r>
      <w:r>
        <w:rPr>
          <w:rFonts w:ascii="Times New Roman" w:eastAsia="Times New Roman" w:hAnsi="Times New Roman"/>
          <w:sz w:val="24"/>
          <w:szCs w:val="24"/>
          <w:lang w:val="en-US"/>
        </w:rPr>
        <w:t>M</w:t>
      </w:r>
      <w:r w:rsidRPr="00D2782C">
        <w:rPr>
          <w:rFonts w:ascii="Times New Roman" w:eastAsia="Times New Roman" w:hAnsi="Times New Roman"/>
          <w:sz w:val="24"/>
          <w:szCs w:val="24"/>
        </w:rPr>
        <w:t xml:space="preserve">-6 </w:t>
      </w:r>
      <w:r w:rsidRPr="00D31D99">
        <w:rPr>
          <w:rFonts w:ascii="Times New Roman" w:eastAsia="Times New Roman" w:hAnsi="Times New Roman"/>
          <w:sz w:val="24"/>
          <w:szCs w:val="24"/>
        </w:rPr>
        <w:t xml:space="preserve">либо аналог, не уступающий по </w:t>
      </w:r>
      <w:r w:rsidRPr="00D93625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техническим характеристикам;</w:t>
      </w:r>
    </w:p>
    <w:p w:rsidR="00225056" w:rsidRPr="00D93625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D93625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- габаритные размеры: </w:t>
      </w:r>
    </w:p>
    <w:p w:rsidR="00225056" w:rsidRPr="00D93625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D93625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длина не более - 9170 мм, </w:t>
      </w:r>
    </w:p>
    <w:p w:rsidR="00225056" w:rsidRPr="00D93625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D93625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высота не более - 66</w:t>
      </w:r>
      <w:r w:rsidR="00D93625" w:rsidRPr="007F3B18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2</w:t>
      </w:r>
      <w:r w:rsidRPr="00D93625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3 мм, </w:t>
      </w:r>
    </w:p>
    <w:p w:rsidR="00225056" w:rsidRPr="00D93625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D93625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ширина (без периметрового ограждения) не более - 2854 мм,</w:t>
      </w:r>
    </w:p>
    <w:p w:rsidR="00225056" w:rsidRPr="00D93625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D93625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масса не более - 13400 кг.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 xml:space="preserve">В состав СК должны входить следующие основные сборочные единицы и детали: 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>1 - редуктор;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>2 - балансир;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>3 - головка балансира;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 xml:space="preserve">4 </w:t>
      </w:r>
      <w:r w:rsidR="009D0C29">
        <w:rPr>
          <w:rFonts w:ascii="Times New Roman" w:eastAsia="Times New Roman" w:hAnsi="Times New Roman"/>
          <w:sz w:val="24"/>
          <w:szCs w:val="24"/>
        </w:rPr>
        <w:t>–</w:t>
      </w:r>
      <w:r w:rsidRPr="00D31D99">
        <w:rPr>
          <w:rFonts w:ascii="Times New Roman" w:eastAsia="Times New Roman" w:hAnsi="Times New Roman"/>
          <w:sz w:val="24"/>
          <w:szCs w:val="24"/>
        </w:rPr>
        <w:t xml:space="preserve"> опорн</w:t>
      </w:r>
      <w:r w:rsidR="009D0C29">
        <w:rPr>
          <w:rFonts w:ascii="Times New Roman" w:eastAsia="Times New Roman" w:hAnsi="Times New Roman"/>
          <w:sz w:val="24"/>
          <w:szCs w:val="24"/>
        </w:rPr>
        <w:t>ая рама</w:t>
      </w:r>
      <w:r w:rsidRPr="00D31D99">
        <w:rPr>
          <w:rFonts w:ascii="Times New Roman" w:eastAsia="Times New Roman" w:hAnsi="Times New Roman"/>
          <w:sz w:val="24"/>
          <w:szCs w:val="24"/>
        </w:rPr>
        <w:t>;</w:t>
      </w:r>
    </w:p>
    <w:p w:rsidR="00225056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 xml:space="preserve">5 - стойка; 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>6 - траверса;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>7 - шатуны;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>8 - установка электродвигателя с ведущим шкивом;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>9 - подвеска устьевого штока с канатом;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>10 - опора траверсы;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>11 - опора балансира;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>12 - тормоз колодочный;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>13 - противовесы;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>14 - ведомый шкив;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>15 - ограждение КШМ;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>16 - кривошипы;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>17 - клиновые ремни;</w:t>
      </w:r>
    </w:p>
    <w:p w:rsidR="00225056" w:rsidRPr="00BA6CF4" w:rsidRDefault="00BA6CF4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18</w:t>
      </w:r>
      <w:r w:rsidR="00225056" w:rsidRPr="00BA6CF4">
        <w:rPr>
          <w:rFonts w:ascii="Times New Roman" w:eastAsia="Times New Roman" w:hAnsi="Times New Roman"/>
          <w:sz w:val="24"/>
          <w:szCs w:val="24"/>
        </w:rPr>
        <w:t xml:space="preserve"> - стяжка поворота головки;</w:t>
      </w:r>
    </w:p>
    <w:p w:rsidR="00225056" w:rsidRPr="00D31D99" w:rsidRDefault="00BA6CF4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19</w:t>
      </w:r>
      <w:r w:rsidR="00225056" w:rsidRPr="00D31D99">
        <w:rPr>
          <w:rFonts w:ascii="Times New Roman" w:eastAsia="Times New Roman" w:hAnsi="Times New Roman"/>
          <w:sz w:val="24"/>
          <w:szCs w:val="24"/>
        </w:rPr>
        <w:t xml:space="preserve"> - площадка смотровая;</w:t>
      </w:r>
    </w:p>
    <w:p w:rsidR="00225056" w:rsidRPr="00D31D99" w:rsidRDefault="00BA6CF4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20</w:t>
      </w:r>
      <w:r w:rsidR="00225056" w:rsidRPr="00D31D99">
        <w:rPr>
          <w:rFonts w:ascii="Times New Roman" w:eastAsia="Times New Roman" w:hAnsi="Times New Roman"/>
          <w:sz w:val="24"/>
          <w:szCs w:val="24"/>
        </w:rPr>
        <w:t xml:space="preserve"> - площадка верхняя.</w:t>
      </w:r>
    </w:p>
    <w:p w:rsidR="0031455B" w:rsidRDefault="0031455B" w:rsidP="00C4401C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225056" w:rsidRPr="00751F3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color w:val="0D0D0D" w:themeColor="text1" w:themeTint="F2"/>
          <w:sz w:val="24"/>
          <w:szCs w:val="24"/>
        </w:rPr>
      </w:pPr>
      <w:r w:rsidRPr="00D006D0">
        <w:rPr>
          <w:rFonts w:ascii="Times New Roman" w:eastAsia="Times New Roman" w:hAnsi="Times New Roman"/>
          <w:b/>
          <w:sz w:val="24"/>
          <w:szCs w:val="24"/>
        </w:rPr>
        <w:t>Комплектность</w:t>
      </w:r>
      <w:r>
        <w:rPr>
          <w:rFonts w:ascii="Times New Roman" w:eastAsia="Times New Roman" w:hAnsi="Times New Roman"/>
          <w:b/>
          <w:sz w:val="24"/>
          <w:szCs w:val="24"/>
        </w:rPr>
        <w:t>:</w:t>
      </w:r>
    </w:p>
    <w:p w:rsidR="00225056" w:rsidRPr="00751F3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751F34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СК укомплектовывается редуктором типа </w:t>
      </w:r>
      <w:r w:rsidRPr="00751F34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en-US"/>
        </w:rPr>
        <w:t>JLH</w:t>
      </w:r>
      <w:r w:rsidRPr="00751F34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-850/37</w:t>
      </w:r>
      <w:r w:rsidRPr="00751F34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en-US"/>
        </w:rPr>
        <w:t>HB</w:t>
      </w:r>
      <w:r w:rsidRPr="00751F34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, имеющим характеристики:</w:t>
      </w:r>
    </w:p>
    <w:p w:rsidR="00225056" w:rsidRDefault="00225056" w:rsidP="00C4401C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751F34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- </w:t>
      </w:r>
      <w:r w:rsidR="00751F34" w:rsidRPr="00751F34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kk-KZ"/>
        </w:rPr>
        <w:t>наибольший</w:t>
      </w:r>
      <w:r w:rsidRPr="00751F34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 крутящий момент на </w:t>
      </w:r>
      <w:r w:rsidRPr="00D84DBC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выходном валу редуктора – 37</w:t>
      </w:r>
      <w:r w:rsidRPr="00D84DBC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kk-KZ"/>
        </w:rPr>
        <w:t xml:space="preserve"> </w:t>
      </w:r>
      <w:r w:rsidRPr="00D84DBC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кНм;</w:t>
      </w:r>
    </w:p>
    <w:p w:rsidR="007E4BC5" w:rsidRPr="007E4BC5" w:rsidRDefault="007E4BC5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7E4BC5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- суммарное межосевое расстояние – 850 мм;</w:t>
      </w:r>
    </w:p>
    <w:p w:rsidR="007E4BC5" w:rsidRPr="007E4BC5" w:rsidRDefault="007E4BC5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7E4BC5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- межосевые расстояния быстроходной ступени – 331 мм, тихоходной – 519мм;</w:t>
      </w:r>
    </w:p>
    <w:p w:rsidR="007E4BC5" w:rsidRPr="007E4BC5" w:rsidRDefault="007E4BC5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7E4BC5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- суммарное передаточное число – 31,5;</w:t>
      </w:r>
    </w:p>
    <w:p w:rsidR="007E4BC5" w:rsidRPr="007E4BC5" w:rsidRDefault="007E4BC5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7E4BC5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- объем заливаемого масла в картер – 130 л;</w:t>
      </w:r>
    </w:p>
    <w:p w:rsidR="007E4BC5" w:rsidRPr="007E4BC5" w:rsidRDefault="007E4BC5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7E4BC5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- габаритные размеры: длина – 1230 мм, ширина – 900 мм, высота – 1077 мм;</w:t>
      </w:r>
    </w:p>
    <w:p w:rsidR="007E4BC5" w:rsidRPr="00D84DBC" w:rsidRDefault="007E4BC5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7E4BC5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- масса (сухая) – 2850 кг.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 xml:space="preserve">Предусмотреть в конструкции валов редуктора </w:t>
      </w:r>
      <w:r w:rsidR="004804B9" w:rsidRPr="00D31D99">
        <w:rPr>
          <w:rFonts w:ascii="Times New Roman" w:eastAsia="Times New Roman" w:hAnsi="Times New Roman"/>
          <w:sz w:val="24"/>
          <w:szCs w:val="24"/>
        </w:rPr>
        <w:t>устройство,</w:t>
      </w:r>
      <w:r w:rsidRPr="00D31D99">
        <w:rPr>
          <w:rFonts w:ascii="Times New Roman" w:eastAsia="Times New Roman" w:hAnsi="Times New Roman"/>
          <w:sz w:val="24"/>
          <w:szCs w:val="24"/>
        </w:rPr>
        <w:t xml:space="preserve"> предотвращающее полную утечку масла из редуктора.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 xml:space="preserve">Шевронные зубчатые передачи обеих ступеней редуктора выполняются с термоупрочненным зацеплением Новикова. </w:t>
      </w:r>
    </w:p>
    <w:p w:rsidR="00225056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>Валы редуктора устанавливаются:</w:t>
      </w:r>
    </w:p>
    <w:p w:rsidR="00225056" w:rsidRPr="00E278DE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kk-KZ"/>
        </w:rPr>
      </w:pPr>
      <w:r w:rsidRPr="00E278DE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быстроходный - на подшипниках №32</w:t>
      </w:r>
      <w:r w:rsidR="00E278DE" w:rsidRPr="00E278DE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5</w:t>
      </w:r>
      <w:r w:rsidRPr="00E278DE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19</w:t>
      </w:r>
      <w:r w:rsidR="00E278DE" w:rsidRPr="00E278DE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 | </w:t>
      </w:r>
      <w:r w:rsidR="00E278DE" w:rsidRPr="00E278DE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en-US"/>
        </w:rPr>
        <w:t>NU</w:t>
      </w:r>
      <w:r w:rsidR="00E278DE" w:rsidRPr="00E278DE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2219</w:t>
      </w:r>
      <w:r w:rsidRPr="00E278DE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 (2 шт.)</w:t>
      </w:r>
      <w:r w:rsidRPr="00E278DE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kk-KZ"/>
        </w:rPr>
        <w:t>;</w:t>
      </w:r>
    </w:p>
    <w:p w:rsidR="00225056" w:rsidRPr="00E278DE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kk-KZ"/>
        </w:rPr>
      </w:pPr>
      <w:r w:rsidRPr="00E278DE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промежуточный - на подшипниках №3262</w:t>
      </w:r>
      <w:r w:rsidR="00E278DE" w:rsidRPr="00E278DE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0 | </w:t>
      </w:r>
      <w:r w:rsidR="00E278DE" w:rsidRPr="00E278DE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en-US"/>
        </w:rPr>
        <w:t>NU</w:t>
      </w:r>
      <w:r w:rsidR="00E278DE" w:rsidRPr="00E278DE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2320</w:t>
      </w:r>
      <w:r w:rsidRPr="00E278DE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 (2 шт.)</w:t>
      </w:r>
      <w:r w:rsidRPr="00E278DE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kk-KZ"/>
        </w:rPr>
        <w:t>;</w:t>
      </w:r>
    </w:p>
    <w:p w:rsidR="00225056" w:rsidRPr="00E278DE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E278DE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тихоходный - подшипниках №353</w:t>
      </w:r>
      <w:r w:rsidR="00D3131A" w:rsidRPr="007F3B18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6 | 2236</w:t>
      </w:r>
      <w:r w:rsidRPr="00E278DE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 (2шт.).</w:t>
      </w:r>
    </w:p>
    <w:p w:rsidR="00225056" w:rsidRPr="00D31D99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 xml:space="preserve">Редуктор укомплектовывается быстросъемной крышкой люка, используемой для осмотра зубчатых зацеплений и заливки смазки. 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99">
        <w:rPr>
          <w:rFonts w:ascii="Times New Roman" w:eastAsia="Times New Roman" w:hAnsi="Times New Roman"/>
          <w:sz w:val="24"/>
          <w:szCs w:val="24"/>
        </w:rPr>
        <w:t xml:space="preserve">В целях улучшения условий работы редуктора и исключения необходимости периодической подкачки консистентной </w:t>
      </w:r>
      <w:r w:rsidRPr="001E4FF4">
        <w:rPr>
          <w:rFonts w:ascii="Times New Roman" w:eastAsia="Times New Roman" w:hAnsi="Times New Roman"/>
          <w:sz w:val="24"/>
          <w:szCs w:val="24"/>
        </w:rPr>
        <w:t xml:space="preserve">смазки в подшипниковые гнезда, смазка подшипников и зубчатых зацеплений осуществляется маслом, заливаемым в картер. 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>Для предотвращения утечек масла по шейкам быстроходного и тихоходного валов редуктора на данных валах устанавливаются маслоотбойники, для предотвращения утечек масла по плоскости разъема - в его корпусе и крышке выполняются маслоулавливающие канавки (какие-либо уплотнительные изделия не используются).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>Для удобства контроля за состоянием и уровнем масла, в корпусе редуктора со стороны быстроходного вала устанавливается прозрачный маслоуровнемер. Несанкционированный слив масла исключается за счет применения специальной сливной пробки, выворачивание которой возможно только специальным ключом. Для сбора и удаления продуктов приработки зубчатых зацеплений редуктор оснащается магнитным стружкоуловителем, устанавливаемым сверху на крышке редуктора.</w:t>
      </w:r>
    </w:p>
    <w:p w:rsidR="00225056" w:rsidRPr="00FE6D3C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>В целях повышения надежности крепления ведомого шкива его установка на быстроходном валу редуктора осуществляется на конусной втулке. Фиксация кривошипов на тихоходном валу редуктора осуществляется с помощью стяжек, а конструкция противовесов обеспечивает возможность их установки на нулевую отметку кривошипа. Балансир изготавливается из колонной двутавровой балки, а ег</w:t>
      </w:r>
      <w:r w:rsidRPr="00FB6FE1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о опора оснащается подшипниками №3620</w:t>
      </w:r>
      <w:r w:rsidR="00FB6FE1" w:rsidRPr="00FB6FE1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 (ГОСТ 5721-75) | аналог </w:t>
      </w:r>
      <w:r w:rsidR="00FB6FE1" w:rsidRPr="00FB6FE1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en-US"/>
        </w:rPr>
        <w:t>NJ</w:t>
      </w:r>
      <w:r w:rsidR="00FB6FE1" w:rsidRPr="00FB6FE1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228</w:t>
      </w:r>
      <w:r w:rsidRPr="00FB6FE1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 (2шт.). </w:t>
      </w:r>
      <w:r w:rsidRPr="001E4FF4">
        <w:rPr>
          <w:rFonts w:ascii="Times New Roman" w:eastAsia="Times New Roman" w:hAnsi="Times New Roman"/>
          <w:sz w:val="24"/>
          <w:szCs w:val="24"/>
        </w:rPr>
        <w:t xml:space="preserve">Фиксация балансира в необходимых положениях поворотной головки осуществляется с помощью тормозного устройства колодочного типа, сведение и </w:t>
      </w:r>
      <w:r w:rsidRPr="00FE6D3C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разведение колодок которого осуществляется с помощью винтовой передачи. Дополнительная фиксация осуществляется специальной стяжкой, смонтированной на стойке и соединяемой с балансиром.</w:t>
      </w:r>
    </w:p>
    <w:p w:rsidR="00225056" w:rsidRPr="00FE6D3C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FE6D3C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Шарнирно подвешенная на балансире траверса (с подшипником №3626 - 1 шт.) с шатунами, нижние головки которых укомплектовываются подшипниками №361</w:t>
      </w:r>
      <w:r w:rsidR="00FB6FE1" w:rsidRPr="00FE6D3C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8</w:t>
      </w:r>
      <w:r w:rsidRPr="00FE6D3C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 (2 шт.), а верхние </w:t>
      </w:r>
      <w:r w:rsidR="00D22CFE" w:rsidRPr="00FE6D3C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–</w:t>
      </w:r>
      <w:r w:rsidRPr="00FE6D3C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 </w:t>
      </w:r>
      <w:r w:rsidR="00FE6D3C" w:rsidRPr="00FE6D3C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корпусной подшипниковый узел </w:t>
      </w:r>
      <w:r w:rsidRPr="00FE6D3C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(2 шт.). 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 xml:space="preserve">При поставке станков качалок все подшипниковые узлы должны быть смазанные. Фиксация головки на балансире в рабочем положении осуществляется четырьмя штырями. Для беспрепятственного подвода спускоподъемного оборудования при подземном ремонте скважины, головка имеет возможность поворота на 90 градусов в </w:t>
      </w:r>
      <w:r w:rsidRPr="00BA6CF4">
        <w:rPr>
          <w:rFonts w:ascii="Times New Roman" w:eastAsia="Times New Roman" w:hAnsi="Times New Roman"/>
          <w:sz w:val="24"/>
          <w:szCs w:val="24"/>
        </w:rPr>
        <w:t xml:space="preserve">любую сторону. Поворот головки после демонтажа двух </w:t>
      </w:r>
      <w:r w:rsidR="00531B2E" w:rsidRPr="00BA6CF4">
        <w:rPr>
          <w:rFonts w:ascii="Times New Roman" w:eastAsia="Times New Roman" w:hAnsi="Times New Roman"/>
          <w:sz w:val="24"/>
          <w:szCs w:val="24"/>
        </w:rPr>
        <w:t>пальцев</w:t>
      </w:r>
      <w:r w:rsidRPr="00BA6CF4">
        <w:rPr>
          <w:rFonts w:ascii="Times New Roman" w:eastAsia="Times New Roman" w:hAnsi="Times New Roman"/>
          <w:sz w:val="24"/>
          <w:szCs w:val="24"/>
        </w:rPr>
        <w:t xml:space="preserve"> с какой-либо ее стороны, обеспечивается вращением винта стяжки, установленной на верхней поверхности балансира и соединенной с головкой, фиксация головки в отвернутом положениях производится этой же стяжкой.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 xml:space="preserve">Учитывая дуговую траекторию движения головки балансира во время работы СК, ее соединение с устьевым штоком и колонной штанг осуществляется с помощью гибкой канатной подвески, которая позволяет регулировать посадку плунжера в цилиндр насоса для предупреждения ударов плунжера о всасывающий клапан или выхода плунжера из цилиндра. Конструкцией подвески обеспечивается возможность установки динамографа для определения параметров работы оборудования. 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 xml:space="preserve">Амплитуда движения головки балансира, тем самым длина хода устьевого штока регулируется путем переустановки пальцев нижних головок шатунов в какую-либо из </w:t>
      </w:r>
      <w:r>
        <w:rPr>
          <w:rFonts w:ascii="Times New Roman" w:eastAsia="Times New Roman" w:hAnsi="Times New Roman"/>
          <w:sz w:val="24"/>
          <w:szCs w:val="24"/>
        </w:rPr>
        <w:t>четырех</w:t>
      </w:r>
      <w:r w:rsidRPr="001E4FF4">
        <w:rPr>
          <w:rFonts w:ascii="Times New Roman" w:eastAsia="Times New Roman" w:hAnsi="Times New Roman"/>
          <w:sz w:val="24"/>
          <w:szCs w:val="24"/>
        </w:rPr>
        <w:t xml:space="preserve"> расточек, выполненных в кривошипах.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>В целях повышения надежности крепления ведущего шкива и быстрого перемонтажа, его установка на вал электродвигателя осуществляется на конусной втулке. Для быстрой смены и натяжения ремней электродвигатель устанавливается на регулируемой поворотной раме.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 xml:space="preserve">В целях обеспечения удобства и безопасности обслуживания СК, над редуктором и на стойке </w:t>
      </w:r>
      <w:r w:rsidRPr="00531B2E">
        <w:rPr>
          <w:rFonts w:ascii="Times New Roman" w:eastAsia="Times New Roman" w:hAnsi="Times New Roman"/>
          <w:sz w:val="24"/>
          <w:szCs w:val="24"/>
        </w:rPr>
        <w:t>устанавливаются площадки: смотровая - для обслуживания редуктора и опоры траверсы, верхняя - для обслуживания опоры балансира, а также для обеспечения работ по повороту его головки.</w:t>
      </w:r>
      <w:r w:rsidRPr="001E4FF4">
        <w:rPr>
          <w:rFonts w:ascii="Times New Roman" w:eastAsia="Times New Roman" w:hAnsi="Times New Roman"/>
          <w:sz w:val="24"/>
          <w:szCs w:val="24"/>
        </w:rPr>
        <w:t xml:space="preserve"> В целях безопасности пол площадок выполняется из просечного листа. 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 xml:space="preserve">СК укомплектовывается периметровым ограждением, состоящим из боковых (с расположенными в их проемах дверцами) и торцевых щитов, высота расположения нижнего пояса которых от нулевой отметки не должна превышать 20 см, промежутки между остальными </w:t>
      </w:r>
      <w:r w:rsidRPr="00531B2E">
        <w:rPr>
          <w:rFonts w:ascii="Times New Roman" w:eastAsia="Times New Roman" w:hAnsi="Times New Roman"/>
          <w:sz w:val="24"/>
          <w:szCs w:val="24"/>
        </w:rPr>
        <w:t>поясами составлять не более 40 см, а длина каждого из боковых щитов - не более 2,5 м.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 xml:space="preserve">Окраска механизмов, металлоконструкций и деталей СК производится: 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>- головки балансира,</w:t>
      </w:r>
      <w:r>
        <w:t xml:space="preserve"> </w:t>
      </w:r>
      <w:r w:rsidRPr="00397814">
        <w:rPr>
          <w:rFonts w:ascii="Times New Roman" w:eastAsia="Times New Roman" w:hAnsi="Times New Roman"/>
          <w:sz w:val="24"/>
          <w:szCs w:val="24"/>
        </w:rPr>
        <w:t>траверсы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1E4FF4">
        <w:rPr>
          <w:rFonts w:ascii="Times New Roman" w:eastAsia="Times New Roman" w:hAnsi="Times New Roman"/>
          <w:sz w:val="24"/>
          <w:szCs w:val="24"/>
        </w:rPr>
        <w:t xml:space="preserve"> кривошипов, противовесов, подвески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1E4FF4">
        <w:rPr>
          <w:rFonts w:ascii="Times New Roman" w:eastAsia="Times New Roman" w:hAnsi="Times New Roman"/>
          <w:sz w:val="24"/>
          <w:szCs w:val="24"/>
        </w:rPr>
        <w:t xml:space="preserve"> ограждения шкива электродвигателя - в </w:t>
      </w:r>
      <w:r>
        <w:rPr>
          <w:rFonts w:ascii="Times New Roman" w:eastAsia="Times New Roman" w:hAnsi="Times New Roman"/>
          <w:sz w:val="24"/>
          <w:szCs w:val="24"/>
        </w:rPr>
        <w:t>оранжевый</w:t>
      </w:r>
      <w:r w:rsidRPr="001E4FF4">
        <w:rPr>
          <w:rFonts w:ascii="Times New Roman" w:eastAsia="Times New Roman" w:hAnsi="Times New Roman"/>
          <w:sz w:val="24"/>
          <w:szCs w:val="24"/>
        </w:rPr>
        <w:t xml:space="preserve"> цвет;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>- рамы, стойки, балансира, шатунов и платформ смотровой и верхней площадок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Pr="001E4FF4">
        <w:rPr>
          <w:rFonts w:ascii="Times New Roman" w:eastAsia="Times New Roman" w:hAnsi="Times New Roman"/>
          <w:sz w:val="24"/>
          <w:szCs w:val="24"/>
        </w:rPr>
        <w:t>шкивов клиноременной передачи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1E4FF4">
        <w:rPr>
          <w:rFonts w:ascii="Times New Roman" w:eastAsia="Times New Roman" w:hAnsi="Times New Roman"/>
          <w:sz w:val="24"/>
          <w:szCs w:val="24"/>
        </w:rPr>
        <w:t xml:space="preserve"> ограждения КШМ, перил смотровой и верхней площадок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1E4FF4">
        <w:rPr>
          <w:rFonts w:ascii="Times New Roman" w:eastAsia="Times New Roman" w:hAnsi="Times New Roman"/>
          <w:sz w:val="24"/>
          <w:szCs w:val="24"/>
        </w:rPr>
        <w:t xml:space="preserve"> нижних головок шатунов - в </w:t>
      </w:r>
      <w:r>
        <w:rPr>
          <w:rFonts w:ascii="Times New Roman" w:eastAsia="Times New Roman" w:hAnsi="Times New Roman"/>
          <w:sz w:val="24"/>
          <w:szCs w:val="24"/>
        </w:rPr>
        <w:t>оливковый</w:t>
      </w:r>
      <w:r w:rsidRPr="001E4FF4">
        <w:rPr>
          <w:rFonts w:ascii="Times New Roman" w:eastAsia="Times New Roman" w:hAnsi="Times New Roman"/>
          <w:sz w:val="24"/>
          <w:szCs w:val="24"/>
        </w:rPr>
        <w:t xml:space="preserve"> цвет;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 xml:space="preserve">Грунтовки и эмали, используемые для нанесения лакокрасочных покрытий, должны сохранять свои защитные свойства не менее трех лет. Защита от коррозии крепежных деталей (за исключением фундаментных болтов) осуществляется оцинкованием с </w:t>
      </w:r>
      <w:r w:rsidR="00531B2E" w:rsidRPr="001E4FF4">
        <w:rPr>
          <w:rFonts w:ascii="Times New Roman" w:eastAsia="Times New Roman" w:hAnsi="Times New Roman"/>
          <w:sz w:val="24"/>
          <w:szCs w:val="24"/>
        </w:rPr>
        <w:t>хромированием</w:t>
      </w:r>
      <w:r w:rsidRPr="001E4FF4">
        <w:rPr>
          <w:rFonts w:ascii="Times New Roman" w:eastAsia="Times New Roman" w:hAnsi="Times New Roman"/>
          <w:sz w:val="24"/>
          <w:szCs w:val="24"/>
        </w:rPr>
        <w:t>.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750A2">
        <w:rPr>
          <w:rFonts w:ascii="Times New Roman" w:eastAsia="Times New Roman" w:hAnsi="Times New Roman"/>
          <w:sz w:val="24"/>
          <w:szCs w:val="24"/>
        </w:rPr>
        <w:t>Примечания: закрепляемых на раме ящиках укладываются:</w:t>
      </w:r>
      <w:r w:rsidRPr="001E4FF4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 xml:space="preserve">- </w:t>
      </w:r>
      <w:r w:rsidR="00531B2E">
        <w:rPr>
          <w:rFonts w:ascii="Times New Roman" w:eastAsia="Times New Roman" w:hAnsi="Times New Roman"/>
          <w:sz w:val="24"/>
          <w:szCs w:val="24"/>
        </w:rPr>
        <w:t>анкеры</w:t>
      </w:r>
      <w:r w:rsidRPr="001E4FF4">
        <w:rPr>
          <w:rFonts w:ascii="Times New Roman" w:eastAsia="Times New Roman" w:hAnsi="Times New Roman"/>
          <w:sz w:val="24"/>
          <w:szCs w:val="24"/>
        </w:rPr>
        <w:t xml:space="preserve"> установочные для </w:t>
      </w:r>
      <w:r w:rsidR="00531B2E">
        <w:rPr>
          <w:rFonts w:ascii="Times New Roman" w:eastAsia="Times New Roman" w:hAnsi="Times New Roman"/>
          <w:sz w:val="24"/>
          <w:szCs w:val="24"/>
        </w:rPr>
        <w:t xml:space="preserve">крепления </w:t>
      </w:r>
      <w:r w:rsidRPr="001E4FF4">
        <w:rPr>
          <w:rFonts w:ascii="Times New Roman" w:eastAsia="Times New Roman" w:hAnsi="Times New Roman"/>
          <w:sz w:val="24"/>
          <w:szCs w:val="24"/>
        </w:rPr>
        <w:t>рамы</w:t>
      </w:r>
      <w:r w:rsidR="00C26426">
        <w:rPr>
          <w:rFonts w:ascii="Times New Roman" w:eastAsia="Times New Roman" w:hAnsi="Times New Roman"/>
          <w:sz w:val="24"/>
          <w:szCs w:val="24"/>
        </w:rPr>
        <w:t xml:space="preserve"> к фундаменту</w:t>
      </w:r>
      <w:r w:rsidRPr="001E4FF4">
        <w:rPr>
          <w:rFonts w:ascii="Times New Roman" w:eastAsia="Times New Roman" w:hAnsi="Times New Roman"/>
          <w:sz w:val="24"/>
          <w:szCs w:val="24"/>
        </w:rPr>
        <w:t xml:space="preserve"> (</w:t>
      </w:r>
      <w:r w:rsidR="00C26426">
        <w:rPr>
          <w:rFonts w:ascii="Times New Roman" w:eastAsia="Times New Roman" w:hAnsi="Times New Roman"/>
          <w:sz w:val="24"/>
          <w:szCs w:val="24"/>
        </w:rPr>
        <w:t xml:space="preserve">10 </w:t>
      </w:r>
      <w:r w:rsidRPr="001E4FF4">
        <w:rPr>
          <w:rFonts w:ascii="Times New Roman" w:eastAsia="Times New Roman" w:hAnsi="Times New Roman"/>
          <w:sz w:val="24"/>
          <w:szCs w:val="24"/>
        </w:rPr>
        <w:t>шт.);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>- ограждение ведущего шкива (1 шт.);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 xml:space="preserve">- </w:t>
      </w:r>
      <w:r w:rsidR="00BE4F5F">
        <w:rPr>
          <w:rFonts w:ascii="Times New Roman" w:eastAsia="Times New Roman" w:hAnsi="Times New Roman"/>
          <w:sz w:val="24"/>
          <w:szCs w:val="24"/>
        </w:rPr>
        <w:t>пальцы</w:t>
      </w:r>
      <w:r w:rsidRPr="001E4FF4">
        <w:rPr>
          <w:rFonts w:ascii="Times New Roman" w:eastAsia="Times New Roman" w:hAnsi="Times New Roman"/>
          <w:sz w:val="24"/>
          <w:szCs w:val="24"/>
        </w:rPr>
        <w:t xml:space="preserve"> для фиксации головки на балансире (4 шт.);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 xml:space="preserve">- подвеска устьевого штока с канатом </w:t>
      </w:r>
      <w:r>
        <w:rPr>
          <w:rFonts w:ascii="Times New Roman" w:eastAsia="Times New Roman" w:hAnsi="Times New Roman"/>
          <w:sz w:val="24"/>
          <w:szCs w:val="24"/>
        </w:rPr>
        <w:t>Ø</w:t>
      </w:r>
      <w:r>
        <w:rPr>
          <w:rFonts w:ascii="Times New Roman" w:eastAsia="Times New Roman" w:hAnsi="Times New Roman"/>
          <w:sz w:val="24"/>
          <w:szCs w:val="24"/>
          <w:lang w:val="kk-KZ"/>
        </w:rPr>
        <w:t xml:space="preserve"> </w:t>
      </w:r>
      <w:r w:rsidRPr="001E4FF4">
        <w:rPr>
          <w:rFonts w:ascii="Times New Roman" w:eastAsia="Times New Roman" w:hAnsi="Times New Roman"/>
          <w:sz w:val="24"/>
          <w:szCs w:val="24"/>
        </w:rPr>
        <w:t>22,5 мм (1 комплект);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 xml:space="preserve">- </w:t>
      </w:r>
      <w:r w:rsidR="00C26426">
        <w:rPr>
          <w:rFonts w:ascii="Times New Roman" w:eastAsia="Times New Roman" w:hAnsi="Times New Roman"/>
          <w:sz w:val="24"/>
          <w:szCs w:val="24"/>
        </w:rPr>
        <w:t>верхняя</w:t>
      </w:r>
      <w:r w:rsidRPr="001E4FF4">
        <w:rPr>
          <w:rFonts w:ascii="Times New Roman" w:eastAsia="Times New Roman" w:hAnsi="Times New Roman"/>
          <w:sz w:val="24"/>
          <w:szCs w:val="24"/>
        </w:rPr>
        <w:t xml:space="preserve"> смотровой площадк</w:t>
      </w:r>
      <w:r w:rsidR="00C26426">
        <w:rPr>
          <w:rFonts w:ascii="Times New Roman" w:eastAsia="Times New Roman" w:hAnsi="Times New Roman"/>
          <w:sz w:val="24"/>
          <w:szCs w:val="24"/>
        </w:rPr>
        <w:t>а</w:t>
      </w:r>
      <w:r w:rsidRPr="001E4FF4">
        <w:rPr>
          <w:rFonts w:ascii="Times New Roman" w:eastAsia="Times New Roman" w:hAnsi="Times New Roman"/>
          <w:sz w:val="24"/>
          <w:szCs w:val="24"/>
        </w:rPr>
        <w:t xml:space="preserve"> (2 шт.);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 xml:space="preserve">- </w:t>
      </w:r>
      <w:r w:rsidR="00BE4F5F">
        <w:rPr>
          <w:rFonts w:ascii="Times New Roman" w:eastAsia="Times New Roman" w:hAnsi="Times New Roman"/>
          <w:sz w:val="24"/>
          <w:szCs w:val="24"/>
        </w:rPr>
        <w:t>рычаги</w:t>
      </w:r>
      <w:r w:rsidRPr="001E4FF4">
        <w:rPr>
          <w:rFonts w:ascii="Times New Roman" w:eastAsia="Times New Roman" w:hAnsi="Times New Roman"/>
          <w:sz w:val="24"/>
          <w:szCs w:val="24"/>
        </w:rPr>
        <w:t xml:space="preserve"> тормоза (1 </w:t>
      </w:r>
      <w:r w:rsidR="00BE4F5F">
        <w:rPr>
          <w:rFonts w:ascii="Times New Roman" w:eastAsia="Times New Roman" w:hAnsi="Times New Roman"/>
          <w:sz w:val="24"/>
          <w:szCs w:val="24"/>
        </w:rPr>
        <w:t>комплект</w:t>
      </w:r>
      <w:r w:rsidRPr="001E4FF4">
        <w:rPr>
          <w:rFonts w:ascii="Times New Roman" w:eastAsia="Times New Roman" w:hAnsi="Times New Roman"/>
          <w:sz w:val="24"/>
          <w:szCs w:val="24"/>
        </w:rPr>
        <w:t>);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A6CF4">
        <w:rPr>
          <w:rFonts w:ascii="Times New Roman" w:eastAsia="Times New Roman" w:hAnsi="Times New Roman"/>
          <w:sz w:val="24"/>
          <w:szCs w:val="24"/>
        </w:rPr>
        <w:t>- запасные части (1 комплект);</w:t>
      </w:r>
    </w:p>
    <w:p w:rsidR="00225056" w:rsidRPr="00BE4F5F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BE4F5F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- ремни клиновые С(В) </w:t>
      </w:r>
      <w:r w:rsidR="00BE4F5F" w:rsidRPr="00BE4F5F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5000</w:t>
      </w:r>
      <w:r w:rsidRPr="00BE4F5F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 (6 шт.);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750A2">
        <w:rPr>
          <w:rFonts w:ascii="Times New Roman" w:eastAsia="Times New Roman" w:hAnsi="Times New Roman"/>
          <w:sz w:val="24"/>
          <w:szCs w:val="24"/>
        </w:rPr>
        <w:t xml:space="preserve">- Шприц нагнетатель смазки диаметр </w:t>
      </w:r>
      <w:r w:rsidRPr="005750A2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54 мм</w:t>
      </w:r>
      <w:r w:rsidRPr="005750A2">
        <w:rPr>
          <w:rFonts w:ascii="Times New Roman" w:eastAsia="Times New Roman" w:hAnsi="Times New Roman"/>
          <w:sz w:val="24"/>
          <w:szCs w:val="24"/>
        </w:rPr>
        <w:t>, 400 г. (на 5 шт. СК - 1 шт. шприц);</w:t>
      </w:r>
    </w:p>
    <w:p w:rsidR="00225056" w:rsidRPr="007275D2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>-</w:t>
      </w:r>
      <w:r w:rsidR="007275D2">
        <w:rPr>
          <w:rFonts w:ascii="Times New Roman" w:eastAsia="Times New Roman" w:hAnsi="Times New Roman"/>
          <w:sz w:val="24"/>
          <w:szCs w:val="24"/>
        </w:rPr>
        <w:t xml:space="preserve"> </w:t>
      </w:r>
      <w:r w:rsidRPr="007275D2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Ключ трубчатый односторонней </w:t>
      </w:r>
      <w:r w:rsidR="0071228D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kk-KZ"/>
        </w:rPr>
        <w:t>110</w:t>
      </w:r>
      <w:r w:rsidRPr="007275D2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мм -</w:t>
      </w:r>
      <w:r w:rsidRPr="007275D2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kk-KZ"/>
        </w:rPr>
        <w:t xml:space="preserve"> </w:t>
      </w:r>
      <w:r w:rsidRPr="007275D2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(на 5 шт. СК - 1 шт. ключ);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>-</w:t>
      </w:r>
      <w:r w:rsidR="007275D2">
        <w:rPr>
          <w:rFonts w:ascii="Times New Roman" w:eastAsia="Times New Roman" w:hAnsi="Times New Roman"/>
          <w:sz w:val="24"/>
          <w:szCs w:val="24"/>
        </w:rPr>
        <w:t xml:space="preserve"> </w:t>
      </w:r>
      <w:r w:rsidRPr="001E4FF4">
        <w:rPr>
          <w:rFonts w:ascii="Times New Roman" w:eastAsia="Times New Roman" w:hAnsi="Times New Roman"/>
          <w:sz w:val="24"/>
          <w:szCs w:val="24"/>
        </w:rPr>
        <w:t>Стекло указателя уровня масла редуктора (на каждый СК по 1 шт);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>-</w:t>
      </w:r>
      <w:r w:rsidR="007275D2">
        <w:rPr>
          <w:rFonts w:ascii="Times New Roman" w:eastAsia="Times New Roman" w:hAnsi="Times New Roman"/>
          <w:sz w:val="24"/>
          <w:szCs w:val="24"/>
        </w:rPr>
        <w:t xml:space="preserve"> </w:t>
      </w:r>
      <w:r w:rsidRPr="001E4FF4">
        <w:rPr>
          <w:rFonts w:ascii="Times New Roman" w:eastAsia="Times New Roman" w:hAnsi="Times New Roman"/>
          <w:sz w:val="24"/>
          <w:szCs w:val="24"/>
        </w:rPr>
        <w:t>Устройство для перемещения противовесов на кривошипах -1шт;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>-</w:t>
      </w:r>
      <w:r w:rsidR="007275D2">
        <w:rPr>
          <w:rFonts w:ascii="Times New Roman" w:eastAsia="Times New Roman" w:hAnsi="Times New Roman"/>
          <w:sz w:val="24"/>
          <w:szCs w:val="24"/>
        </w:rPr>
        <w:t xml:space="preserve"> </w:t>
      </w:r>
      <w:r w:rsidRPr="001E4FF4">
        <w:rPr>
          <w:rFonts w:ascii="Times New Roman" w:eastAsia="Times New Roman" w:hAnsi="Times New Roman"/>
          <w:sz w:val="24"/>
          <w:szCs w:val="24"/>
        </w:rPr>
        <w:t>Специальный ключ для сливной пробки редуктора-1шт;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>- болты с квадратной головкой для крепления противовесов к кривошипам (8 шт.);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>- болты, гайки и шайбы для крепления опоры траверсы к балансиру (1 комплект);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>- болты, гайки и шайбы для крепления опоры балансира к стойке (1 комплект).</w:t>
      </w:r>
    </w:p>
    <w:p w:rsidR="00225056" w:rsidRPr="001E4FF4" w:rsidRDefault="00B03B48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A6CF4">
        <w:rPr>
          <w:rFonts w:ascii="Times New Roman" w:eastAsia="Times New Roman" w:hAnsi="Times New Roman"/>
          <w:sz w:val="24"/>
          <w:szCs w:val="24"/>
        </w:rPr>
        <w:t xml:space="preserve">- </w:t>
      </w:r>
      <w:r w:rsidR="00225056" w:rsidRPr="00BA6CF4">
        <w:rPr>
          <w:rFonts w:ascii="Times New Roman" w:eastAsia="Times New Roman" w:hAnsi="Times New Roman"/>
          <w:sz w:val="24"/>
          <w:szCs w:val="24"/>
        </w:rPr>
        <w:t>стяжка для поворота головки балансира (1 шт.);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>- болты, гайки и шайбы для крепления стойки на раме (1 комплект);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>- болты, гайки и шайбы для крепления уголков периметрового ограждения к раме (1 комплект);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>- крепежные детали для сборки периметрового ограждения (1 комплект);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>- крепежные детали для сборки смотровой площадки на раме и стойке (1 комплект);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>- крепежные детали для сборки верхней площадки на стойке (1 комплект);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 xml:space="preserve">- крепежные детали для сборки стойки </w:t>
      </w:r>
      <w:r w:rsidR="00A43B11">
        <w:rPr>
          <w:rFonts w:ascii="Times New Roman" w:eastAsia="Times New Roman" w:hAnsi="Times New Roman"/>
          <w:sz w:val="24"/>
          <w:szCs w:val="24"/>
        </w:rPr>
        <w:t xml:space="preserve">рычага </w:t>
      </w:r>
      <w:r w:rsidRPr="001E4FF4">
        <w:rPr>
          <w:rFonts w:ascii="Times New Roman" w:eastAsia="Times New Roman" w:hAnsi="Times New Roman"/>
          <w:sz w:val="24"/>
          <w:szCs w:val="24"/>
        </w:rPr>
        <w:t>тормоза на раме (1 комплект);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 xml:space="preserve">- сменные шкивы для изменения числа качаний (по 1 комплекту на 1 СК); 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>-</w:t>
      </w:r>
      <w:r w:rsidR="007275D2">
        <w:rPr>
          <w:rFonts w:ascii="Times New Roman" w:eastAsia="Times New Roman" w:hAnsi="Times New Roman"/>
          <w:sz w:val="24"/>
          <w:szCs w:val="24"/>
        </w:rPr>
        <w:t xml:space="preserve"> </w:t>
      </w:r>
      <w:r w:rsidRPr="001E4FF4">
        <w:rPr>
          <w:rFonts w:ascii="Times New Roman" w:eastAsia="Times New Roman" w:hAnsi="Times New Roman"/>
          <w:sz w:val="24"/>
          <w:szCs w:val="24"/>
        </w:rPr>
        <w:t xml:space="preserve">товаросопроводительная (согласно комплектно-отгрузочной ведомости - КОВ) и эксплуатационная документация согласно ведомости эксплуатационных документов ВЭ на каждый СК.    </w:t>
      </w:r>
    </w:p>
    <w:p w:rsidR="00225056" w:rsidRPr="001E4FF4" w:rsidRDefault="00225056" w:rsidP="00C4401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>Все знаки маркировки должны быть пояснены в инструкции по эксплуатации.</w:t>
      </w:r>
    </w:p>
    <w:p w:rsidR="00225056" w:rsidRDefault="00225056" w:rsidP="00C4401C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4FF4">
        <w:rPr>
          <w:rFonts w:ascii="Times New Roman" w:eastAsia="Times New Roman" w:hAnsi="Times New Roman"/>
          <w:sz w:val="24"/>
          <w:szCs w:val="24"/>
        </w:rPr>
        <w:t>Оборудование должно иметь необходимые предупреждающие надписи или знаки об опасностях, если указанное предусмотрено техническими регламентами.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Блок управления БУ ШК-2МП либо аналог, не уступающий техническим характеристикам.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Блок управления БУ ШК-2МП с рабочим диапазоном тока 20÷85А для управления электродвигателем мощностью 30кВт: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Блок обеспечивает защиту электродвигателя путем аварийного отключения в следующих случаях: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 xml:space="preserve">- </w:t>
      </w:r>
      <w:proofErr w:type="gramStart"/>
      <w:r w:rsidRPr="00026FDB">
        <w:rPr>
          <w:rFonts w:ascii="Times New Roman" w:eastAsia="Times New Roman" w:hAnsi="Times New Roman"/>
          <w:sz w:val="24"/>
          <w:szCs w:val="24"/>
        </w:rPr>
        <w:t>при перегрузки</w:t>
      </w:r>
      <w:proofErr w:type="gramEnd"/>
      <w:r w:rsidRPr="00026FDB">
        <w:rPr>
          <w:rFonts w:ascii="Times New Roman" w:eastAsia="Times New Roman" w:hAnsi="Times New Roman"/>
          <w:sz w:val="24"/>
          <w:szCs w:val="24"/>
        </w:rPr>
        <w:t xml:space="preserve"> по току;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при тепловой перегрузки на основе тепловой модели электродвигателя;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 xml:space="preserve">- </w:t>
      </w:r>
      <w:proofErr w:type="gramStart"/>
      <w:r w:rsidRPr="00026FDB">
        <w:rPr>
          <w:rFonts w:ascii="Times New Roman" w:eastAsia="Times New Roman" w:hAnsi="Times New Roman"/>
          <w:sz w:val="24"/>
          <w:szCs w:val="24"/>
        </w:rPr>
        <w:t>при пропадания</w:t>
      </w:r>
      <w:proofErr w:type="gramEnd"/>
      <w:r w:rsidRPr="00026FDB">
        <w:rPr>
          <w:rFonts w:ascii="Times New Roman" w:eastAsia="Times New Roman" w:hAnsi="Times New Roman"/>
          <w:sz w:val="24"/>
          <w:szCs w:val="24"/>
        </w:rPr>
        <w:t xml:space="preserve"> момента на валу (защита по минимальному потребляемому току);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при перекосе токов потребления по фазам;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 xml:space="preserve">- при обрыве любой из фаз с низкой или высокой стороны питающего трансформатора в сетях переменного тока частотой 50Гц напряжением 380 </w:t>
      </w:r>
      <w:proofErr w:type="gramStart"/>
      <w:r w:rsidRPr="00026FDB">
        <w:rPr>
          <w:rFonts w:ascii="Times New Roman" w:eastAsia="Times New Roman" w:hAnsi="Times New Roman"/>
          <w:sz w:val="24"/>
          <w:szCs w:val="24"/>
        </w:rPr>
        <w:t>В</w:t>
      </w:r>
      <w:proofErr w:type="gramEnd"/>
      <w:r w:rsidRPr="00026FDB">
        <w:rPr>
          <w:rFonts w:ascii="Times New Roman" w:eastAsia="Times New Roman" w:hAnsi="Times New Roman"/>
          <w:sz w:val="24"/>
          <w:szCs w:val="24"/>
        </w:rPr>
        <w:t>;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при выходе параметров питающей сети за установленные нормы.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Также блок управления БУ ШК-2МП выполняет следующие функции: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 xml:space="preserve">- контроль сопротивления изоляции обмоток электродвигателя и </w:t>
      </w:r>
      <w:proofErr w:type="gramStart"/>
      <w:r w:rsidRPr="00026FDB">
        <w:rPr>
          <w:rFonts w:ascii="Times New Roman" w:eastAsia="Times New Roman" w:hAnsi="Times New Roman"/>
          <w:sz w:val="24"/>
          <w:szCs w:val="24"/>
        </w:rPr>
        <w:t>кабеля</w:t>
      </w:r>
      <w:proofErr w:type="gramEnd"/>
      <w:r w:rsidRPr="00026FDB">
        <w:rPr>
          <w:rFonts w:ascii="Times New Roman" w:eastAsia="Times New Roman" w:hAnsi="Times New Roman"/>
          <w:sz w:val="24"/>
          <w:szCs w:val="24"/>
        </w:rPr>
        <w:t xml:space="preserve"> питающего электродвигатель;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сигнализацию о начале перегрузки;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индикацию о причине отключения;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разрешение автоматического повторного включения;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блокировку повторного включения при тяжелых авариях;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возможность оперативного изменения параметров защиты и параметров работы;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защиту от несанкционированных изменений настроек параметров защиты и параметров работы.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дистанционный контроль и управление (по типу RS-485 или другого аналогичного стандарта).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дополнительные входы выходы для аварийного отключения и сигнализации (например, резкое падение или превышение давления в магистрали).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 xml:space="preserve">- буквенно-цифровой дисплей и кнопки управления для оперативного контроля и изменения параметров и </w:t>
      </w:r>
      <w:proofErr w:type="spellStart"/>
      <w:r w:rsidRPr="00026FDB">
        <w:rPr>
          <w:rFonts w:ascii="Times New Roman" w:eastAsia="Times New Roman" w:hAnsi="Times New Roman"/>
          <w:sz w:val="24"/>
          <w:szCs w:val="24"/>
        </w:rPr>
        <w:t>уставок</w:t>
      </w:r>
      <w:proofErr w:type="spellEnd"/>
      <w:r w:rsidRPr="00026FDB">
        <w:rPr>
          <w:rFonts w:ascii="Times New Roman" w:eastAsia="Times New Roman" w:hAnsi="Times New Roman"/>
          <w:sz w:val="24"/>
          <w:szCs w:val="24"/>
        </w:rPr>
        <w:t>.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ведение журнала событий, аварийных ситуаций, причин аварий, количество пусков и т.д.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измерение пусковой характеристики защищаемого двигателя.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автоматизированная настройка токовых защит в соответствии с измеренной пусковой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характеристикой электродвигателя;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Блок рассчитан на эксплуатацию с параметрами окружающей среды: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 xml:space="preserve">-диапазон температур от -30 до +60 </w:t>
      </w:r>
      <w:proofErr w:type="gramStart"/>
      <w:r w:rsidRPr="00026FDB">
        <w:rPr>
          <w:rFonts w:ascii="Times New Roman" w:eastAsia="Times New Roman" w:hAnsi="Times New Roman"/>
          <w:sz w:val="24"/>
          <w:szCs w:val="24"/>
        </w:rPr>
        <w:t>С</w:t>
      </w:r>
      <w:proofErr w:type="gramEnd"/>
      <w:r w:rsidRPr="00026FDB">
        <w:rPr>
          <w:rFonts w:ascii="Times New Roman" w:eastAsia="Times New Roman" w:hAnsi="Times New Roman"/>
          <w:sz w:val="24"/>
          <w:szCs w:val="24"/>
        </w:rPr>
        <w:t>;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-относительная влажность воздуха до 95% при температуре +25С;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-окружающая среда не взрывоопасная, не содержащая агрессивных газов и паров.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Режим работы блока – длительный.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Требования к коммутационным аппаратурам: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Автоматически выключатель силовой цепи должен соответствовать следующим характеристикам: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механическая износостойкость 25 000 и электрическая износостойкость 10 000 (циклов коммутации);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 xml:space="preserve"> - </w:t>
      </w:r>
      <w:proofErr w:type="spellStart"/>
      <w:r w:rsidRPr="00026FDB">
        <w:rPr>
          <w:rFonts w:ascii="Times New Roman" w:eastAsia="Times New Roman" w:hAnsi="Times New Roman"/>
          <w:sz w:val="24"/>
          <w:szCs w:val="24"/>
        </w:rPr>
        <w:t>расцепитель</w:t>
      </w:r>
      <w:proofErr w:type="spellEnd"/>
      <w:r w:rsidRPr="00026FDB">
        <w:rPr>
          <w:rFonts w:ascii="Times New Roman" w:eastAsia="Times New Roman" w:hAnsi="Times New Roman"/>
          <w:sz w:val="24"/>
          <w:szCs w:val="24"/>
        </w:rPr>
        <w:t xml:space="preserve"> – тепловой и электромагнитный регулируемые;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номинальная предельная отключающая способность не менее 50 кА.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Электромагнитный пускатель силовой цепи должен соответствовать следующим характеристикам: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вспомогательные контакты - 2з+2р или 2NO+2NC;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коммутационная износостойкость не менее 2 млн. циклов;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с тепловым реле;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температурный режим работы от -30 до +60 С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026FDB">
        <w:rPr>
          <w:rFonts w:ascii="Times New Roman" w:eastAsia="Times New Roman" w:hAnsi="Times New Roman"/>
          <w:b/>
          <w:sz w:val="24"/>
          <w:szCs w:val="24"/>
        </w:rPr>
        <w:t>Технические характеристики: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Основные технические характеристики устройства приведены в Приложении к технической спецификации Таблица</w:t>
      </w:r>
      <w:r w:rsidRPr="00026FDB">
        <w:rPr>
          <w:rFonts w:ascii="Times New Roman" w:eastAsia="Times New Roman" w:hAnsi="Times New Roman"/>
          <w:sz w:val="24"/>
          <w:szCs w:val="24"/>
          <w:lang w:val="kk-KZ"/>
        </w:rPr>
        <w:t xml:space="preserve"> </w:t>
      </w:r>
      <w:r w:rsidRPr="00026FDB">
        <w:rPr>
          <w:rFonts w:ascii="Times New Roman" w:eastAsia="Times New Roman" w:hAnsi="Times New Roman"/>
          <w:sz w:val="24"/>
          <w:szCs w:val="24"/>
        </w:rPr>
        <w:t xml:space="preserve">№1 – </w:t>
      </w:r>
      <w:r w:rsidRPr="00026FDB">
        <w:rPr>
          <w:rFonts w:ascii="Times New Roman" w:eastAsia="Times New Roman" w:hAnsi="Times New Roman"/>
          <w:sz w:val="24"/>
          <w:szCs w:val="24"/>
          <w:lang w:val="kk-KZ"/>
        </w:rPr>
        <w:t>(</w:t>
      </w:r>
      <w:r w:rsidRPr="00026FDB">
        <w:rPr>
          <w:rFonts w:ascii="Times New Roman" w:eastAsia="Times New Roman" w:hAnsi="Times New Roman"/>
          <w:sz w:val="24"/>
          <w:szCs w:val="24"/>
        </w:rPr>
        <w:t>Основные технические характеристики устройства):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Дистанционный контроль и управление по RS-485 или другого аналогичного стандарта.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Имеет дополнительные входы выходы для аварийного отключение и сигнализации (например</w:t>
      </w:r>
      <w:r w:rsidRPr="00026FDB">
        <w:rPr>
          <w:rFonts w:ascii="Times New Roman" w:eastAsia="Times New Roman" w:hAnsi="Times New Roman"/>
          <w:sz w:val="24"/>
          <w:szCs w:val="24"/>
          <w:lang w:val="kk-KZ"/>
        </w:rPr>
        <w:t>,</w:t>
      </w:r>
      <w:r w:rsidRPr="00026FDB">
        <w:rPr>
          <w:rFonts w:ascii="Times New Roman" w:eastAsia="Times New Roman" w:hAnsi="Times New Roman"/>
          <w:sz w:val="24"/>
          <w:szCs w:val="24"/>
        </w:rPr>
        <w:t xml:space="preserve"> резкое падение или превышение давления в магистрали).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 xml:space="preserve">- Имеет буквенно-цифровой дисплей и кнопки управления для оперативного контроля и изменения параметров и </w:t>
      </w:r>
      <w:proofErr w:type="spellStart"/>
      <w:r w:rsidRPr="00026FDB">
        <w:rPr>
          <w:rFonts w:ascii="Times New Roman" w:eastAsia="Times New Roman" w:hAnsi="Times New Roman"/>
          <w:sz w:val="24"/>
          <w:szCs w:val="24"/>
        </w:rPr>
        <w:t>уставок</w:t>
      </w:r>
      <w:proofErr w:type="spellEnd"/>
      <w:r w:rsidRPr="00026FDB">
        <w:rPr>
          <w:rFonts w:ascii="Times New Roman" w:eastAsia="Times New Roman" w:hAnsi="Times New Roman"/>
          <w:sz w:val="24"/>
          <w:szCs w:val="24"/>
        </w:rPr>
        <w:t>.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Возможность использовать прибор совместно с плавным пуском не имеющих защит.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Ведение журнала событий, аварийных ситуаций, причин аварий, количество пусков и многое другое.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Измерение пусковой характеристики защищаемого двигателя.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Автоматизированная настройка токовых защит в соответствии с измеренной пусковой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характеристикой электродвигателя;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6FDB">
        <w:rPr>
          <w:rFonts w:ascii="Times New Roman" w:eastAsia="Times New Roman" w:hAnsi="Times New Roman"/>
          <w:sz w:val="24"/>
          <w:szCs w:val="24"/>
        </w:rPr>
        <w:t>- Индикация причины отключения двигателя;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026FDB">
        <w:rPr>
          <w:rFonts w:ascii="Times New Roman" w:eastAsia="Times New Roman" w:hAnsi="Times New Roman"/>
          <w:b/>
          <w:sz w:val="24"/>
          <w:szCs w:val="24"/>
        </w:rPr>
        <w:t>Комплектность:</w:t>
      </w:r>
    </w:p>
    <w:p w:rsidR="00026FDB" w:rsidRPr="00026FDB" w:rsidRDefault="00026FDB" w:rsidP="00026FDB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val="kk-KZ"/>
        </w:rPr>
      </w:pPr>
      <w:r w:rsidRPr="00026FDB">
        <w:rPr>
          <w:rFonts w:ascii="Times New Roman" w:eastAsia="Times New Roman" w:hAnsi="Times New Roman"/>
          <w:sz w:val="24"/>
          <w:szCs w:val="24"/>
        </w:rPr>
        <w:t xml:space="preserve">Комплект поставки блока БУ ШК-2МП приведен в Приложении к технической спецификации Таблица № 2. </w:t>
      </w:r>
      <w:r w:rsidRPr="00026FDB">
        <w:rPr>
          <w:rFonts w:ascii="Times New Roman" w:eastAsia="Times New Roman" w:hAnsi="Times New Roman"/>
          <w:sz w:val="24"/>
          <w:szCs w:val="24"/>
          <w:lang w:val="kk-KZ"/>
        </w:rPr>
        <w:t>(</w:t>
      </w:r>
      <w:r w:rsidRPr="00026FDB">
        <w:rPr>
          <w:rFonts w:ascii="Times New Roman" w:eastAsia="Times New Roman" w:hAnsi="Times New Roman"/>
          <w:sz w:val="24"/>
          <w:szCs w:val="24"/>
        </w:rPr>
        <w:t>Комплект поставки блока БУ ШК-2МП</w:t>
      </w:r>
      <w:r w:rsidRPr="00026FDB">
        <w:rPr>
          <w:rFonts w:ascii="Times New Roman" w:eastAsia="Times New Roman" w:hAnsi="Times New Roman"/>
          <w:sz w:val="24"/>
          <w:szCs w:val="24"/>
          <w:lang w:val="kk-KZ"/>
        </w:rPr>
        <w:t>)</w:t>
      </w:r>
    </w:p>
    <w:p w:rsidR="006B696C" w:rsidRDefault="006B696C" w:rsidP="00C4401C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026FDB" w:rsidRDefault="00026FDB" w:rsidP="00C4401C">
      <w:pPr>
        <w:pStyle w:val="a9"/>
        <w:tabs>
          <w:tab w:val="left" w:pos="799"/>
          <w:tab w:val="left" w:pos="1451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94DEF" w:rsidRDefault="00225056" w:rsidP="00C4401C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2C15CC">
        <w:rPr>
          <w:rFonts w:ascii="Times New Roman" w:eastAsia="Times New Roman" w:hAnsi="Times New Roman"/>
          <w:bCs/>
          <w:color w:val="000000"/>
          <w:sz w:val="24"/>
          <w:szCs w:val="24"/>
        </w:rPr>
        <w:t>Товар должен быть новым (оригинал с завода) и не являться дубликатом или складского хранения изготовлен не ранее 202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3</w:t>
      </w:r>
      <w:r w:rsidRPr="002C15CC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года выпуска.</w:t>
      </w:r>
    </w:p>
    <w:p w:rsidR="00225056" w:rsidRDefault="00225056" w:rsidP="00C4401C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Правила приемки и методы контроля СК осуществляются в соответствии с ГОСТ 31832-2012.</w:t>
      </w:r>
    </w:p>
    <w:p w:rsidR="00225056" w:rsidRPr="00994DEF" w:rsidRDefault="00225056" w:rsidP="00C4401C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Гарантийный срок эксплуатации СК-24 месяца со дня ввода в эксплуатацию.</w:t>
      </w:r>
    </w:p>
    <w:p w:rsidR="00225056" w:rsidRDefault="00225056" w:rsidP="00C4401C">
      <w:pPr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en-US"/>
        </w:rPr>
      </w:pPr>
    </w:p>
    <w:p w:rsidR="005E0D1C" w:rsidRDefault="005E0D1C" w:rsidP="00E70762">
      <w:pPr>
        <w:jc w:val="center"/>
        <w:rPr>
          <w:rFonts w:ascii="Times New Roman" w:eastAsia="Times New Roman" w:hAnsi="Times New Roman"/>
          <w:bCs/>
          <w:sz w:val="24"/>
          <w:szCs w:val="24"/>
          <w:lang w:eastAsia="en-US"/>
        </w:rPr>
      </w:pPr>
    </w:p>
    <w:p w:rsidR="005E0D1C" w:rsidRDefault="005E0D1C" w:rsidP="00E70762">
      <w:pPr>
        <w:jc w:val="center"/>
        <w:rPr>
          <w:rFonts w:ascii="Times New Roman" w:eastAsia="Times New Roman" w:hAnsi="Times New Roman"/>
          <w:bCs/>
          <w:sz w:val="24"/>
          <w:szCs w:val="24"/>
          <w:lang w:eastAsia="en-US"/>
        </w:rPr>
      </w:pPr>
    </w:p>
    <w:p w:rsidR="005E0D1C" w:rsidRDefault="005E0D1C" w:rsidP="00E70762">
      <w:pPr>
        <w:jc w:val="center"/>
        <w:rPr>
          <w:rFonts w:ascii="Times New Roman" w:eastAsia="Times New Roman" w:hAnsi="Times New Roman"/>
          <w:bCs/>
          <w:sz w:val="24"/>
          <w:szCs w:val="24"/>
          <w:lang w:eastAsia="en-US"/>
        </w:rPr>
      </w:pPr>
    </w:p>
    <w:p w:rsidR="005E0D1C" w:rsidRDefault="005E0D1C" w:rsidP="00E70762">
      <w:pPr>
        <w:jc w:val="center"/>
        <w:rPr>
          <w:rFonts w:ascii="Times New Roman" w:eastAsia="Times New Roman" w:hAnsi="Times New Roman"/>
          <w:bCs/>
          <w:sz w:val="24"/>
          <w:szCs w:val="24"/>
          <w:lang w:eastAsia="en-US"/>
        </w:rPr>
      </w:pPr>
    </w:p>
    <w:p w:rsidR="005E0D1C" w:rsidRDefault="005E0D1C" w:rsidP="00E70762">
      <w:pPr>
        <w:jc w:val="center"/>
        <w:rPr>
          <w:rFonts w:ascii="Times New Roman" w:eastAsia="Times New Roman" w:hAnsi="Times New Roman"/>
          <w:bCs/>
          <w:sz w:val="24"/>
          <w:szCs w:val="24"/>
          <w:lang w:eastAsia="en-US"/>
        </w:rPr>
      </w:pPr>
    </w:p>
    <w:p w:rsidR="005E0D1C" w:rsidRDefault="005E0D1C" w:rsidP="00E70762">
      <w:pPr>
        <w:jc w:val="center"/>
        <w:rPr>
          <w:rFonts w:ascii="Times New Roman" w:eastAsia="Times New Roman" w:hAnsi="Times New Roman"/>
          <w:bCs/>
          <w:sz w:val="24"/>
          <w:szCs w:val="24"/>
          <w:lang w:eastAsia="en-US"/>
        </w:rPr>
      </w:pPr>
    </w:p>
    <w:p w:rsidR="005E0D1C" w:rsidRDefault="005E0D1C" w:rsidP="00E70762">
      <w:pPr>
        <w:jc w:val="center"/>
        <w:rPr>
          <w:rFonts w:ascii="Times New Roman" w:eastAsia="Times New Roman" w:hAnsi="Times New Roman"/>
          <w:bCs/>
          <w:sz w:val="24"/>
          <w:szCs w:val="24"/>
          <w:lang w:eastAsia="en-US"/>
        </w:rPr>
      </w:pPr>
    </w:p>
    <w:p w:rsidR="005E0D1C" w:rsidRDefault="005E0D1C" w:rsidP="00E70762">
      <w:pPr>
        <w:jc w:val="center"/>
        <w:rPr>
          <w:rFonts w:ascii="Times New Roman" w:eastAsia="Times New Roman" w:hAnsi="Times New Roman"/>
          <w:bCs/>
          <w:sz w:val="24"/>
          <w:szCs w:val="24"/>
          <w:lang w:eastAsia="en-US"/>
        </w:rPr>
      </w:pPr>
    </w:p>
    <w:p w:rsidR="005E0D1C" w:rsidRDefault="005E0D1C" w:rsidP="00E70762">
      <w:pPr>
        <w:jc w:val="center"/>
        <w:rPr>
          <w:rFonts w:ascii="Times New Roman" w:eastAsia="Times New Roman" w:hAnsi="Times New Roman"/>
          <w:bCs/>
          <w:sz w:val="24"/>
          <w:szCs w:val="24"/>
          <w:lang w:eastAsia="en-US"/>
        </w:rPr>
      </w:pPr>
    </w:p>
    <w:p w:rsidR="00BA6CF4" w:rsidRDefault="00BA6CF4" w:rsidP="00E70762">
      <w:pPr>
        <w:jc w:val="center"/>
        <w:rPr>
          <w:rFonts w:ascii="Times New Roman" w:eastAsia="Times New Roman" w:hAnsi="Times New Roman"/>
          <w:bCs/>
          <w:sz w:val="24"/>
          <w:szCs w:val="24"/>
          <w:lang w:eastAsia="en-US"/>
        </w:rPr>
      </w:pPr>
    </w:p>
    <w:p w:rsidR="00E70762" w:rsidRPr="00BB6DA6" w:rsidRDefault="00E70762" w:rsidP="00E70762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BB6DA6">
        <w:rPr>
          <w:rFonts w:ascii="Times New Roman" w:hAnsi="Times New Roman"/>
          <w:b/>
          <w:bCs/>
          <w:sz w:val="22"/>
          <w:szCs w:val="22"/>
          <w:lang w:val="kk-KZ"/>
        </w:rPr>
        <w:t xml:space="preserve">Приложение </w:t>
      </w:r>
      <w:r w:rsidRPr="00BB6DA6">
        <w:rPr>
          <w:rFonts w:ascii="Times New Roman" w:hAnsi="Times New Roman"/>
          <w:b/>
          <w:bCs/>
          <w:sz w:val="22"/>
          <w:szCs w:val="22"/>
        </w:rPr>
        <w:t>№6</w:t>
      </w:r>
    </w:p>
    <w:p w:rsidR="00E70762" w:rsidRPr="00BB6DA6" w:rsidRDefault="00B03B48" w:rsidP="00E70762">
      <w:pPr>
        <w:ind w:firstLine="40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E70762" w:rsidRPr="00BB6DA6">
        <w:rPr>
          <w:rFonts w:ascii="Times New Roman" w:hAnsi="Times New Roman"/>
          <w:b/>
          <w:bCs/>
          <w:sz w:val="22"/>
          <w:szCs w:val="22"/>
        </w:rPr>
        <w:t>к шаблону типового договора о закупке товаров</w:t>
      </w:r>
    </w:p>
    <w:p w:rsidR="00E70762" w:rsidRPr="00BB6DA6" w:rsidRDefault="00E70762" w:rsidP="00E70762">
      <w:pPr>
        <w:pStyle w:val="a4"/>
        <w:numPr>
          <w:ilvl w:val="0"/>
          <w:numId w:val="16"/>
        </w:numPr>
        <w:spacing w:after="0"/>
        <w:rPr>
          <w:rFonts w:ascii="Times New Roman" w:hAnsi="Times New Roman"/>
          <w:b/>
          <w:bCs/>
          <w:sz w:val="22"/>
          <w:szCs w:val="22"/>
          <w:u w:val="single"/>
        </w:rPr>
      </w:pPr>
      <w:r w:rsidRPr="00BB6DA6">
        <w:rPr>
          <w:rFonts w:ascii="Times New Roman" w:hAnsi="Times New Roman"/>
          <w:b/>
          <w:bCs/>
          <w:sz w:val="22"/>
          <w:szCs w:val="22"/>
          <w:u w:val="single"/>
          <w:lang w:val="kk-KZ"/>
        </w:rPr>
        <w:t xml:space="preserve">Дополнить п. 3.8. шаблон типового договора </w:t>
      </w:r>
      <w:r w:rsidRPr="00BB6DA6">
        <w:rPr>
          <w:rFonts w:ascii="Times New Roman" w:hAnsi="Times New Roman"/>
          <w:b/>
          <w:bCs/>
          <w:sz w:val="22"/>
          <w:szCs w:val="22"/>
          <w:u w:val="single"/>
        </w:rPr>
        <w:t>о закупке товаров</w:t>
      </w:r>
      <w:r w:rsidRPr="00BB6DA6">
        <w:rPr>
          <w:rFonts w:ascii="Times New Roman" w:hAnsi="Times New Roman"/>
          <w:b/>
          <w:bCs/>
          <w:sz w:val="22"/>
          <w:szCs w:val="22"/>
          <w:u w:val="single"/>
          <w:lang w:val="kk-KZ"/>
        </w:rPr>
        <w:t xml:space="preserve"> следующим:</w:t>
      </w:r>
    </w:p>
    <w:p w:rsidR="00E70762" w:rsidRPr="00BB6DA6" w:rsidRDefault="00E70762" w:rsidP="00E70762">
      <w:pPr>
        <w:spacing w:after="0"/>
        <w:ind w:firstLine="400"/>
        <w:rPr>
          <w:rFonts w:ascii="Times New Roman" w:hAnsi="Times New Roman"/>
          <w:bCs/>
          <w:sz w:val="22"/>
          <w:szCs w:val="22"/>
        </w:rPr>
      </w:pPr>
      <w:r w:rsidRPr="00BB6DA6">
        <w:rPr>
          <w:rFonts w:ascii="Times New Roman" w:hAnsi="Times New Roman"/>
          <w:bCs/>
          <w:sz w:val="22"/>
          <w:szCs w:val="22"/>
        </w:rPr>
        <w:t xml:space="preserve">             Поставщик вместе с Товаром </w:t>
      </w:r>
      <w:r w:rsidRPr="00BB6DA6">
        <w:rPr>
          <w:rFonts w:ascii="Times New Roman" w:hAnsi="Times New Roman"/>
          <w:bCs/>
          <w:sz w:val="22"/>
          <w:szCs w:val="22"/>
          <w:u w:val="single"/>
        </w:rPr>
        <w:t>дополнительно обязан</w:t>
      </w:r>
      <w:r w:rsidRPr="00BB6DA6">
        <w:rPr>
          <w:rFonts w:ascii="Times New Roman" w:hAnsi="Times New Roman"/>
          <w:bCs/>
          <w:sz w:val="22"/>
          <w:szCs w:val="22"/>
        </w:rPr>
        <w:t xml:space="preserve"> предоставить Грузополучателю следующие документы, относящиеся к приемке:</w:t>
      </w:r>
    </w:p>
    <w:p w:rsidR="00E70762" w:rsidRPr="00BB6DA6" w:rsidRDefault="00E70762" w:rsidP="00E70762">
      <w:pPr>
        <w:pStyle w:val="a4"/>
        <w:ind w:left="1134"/>
        <w:rPr>
          <w:rFonts w:ascii="Times New Roman" w:hAnsi="Times New Roman"/>
          <w:b/>
          <w:bCs/>
          <w:i/>
          <w:sz w:val="22"/>
          <w:szCs w:val="22"/>
        </w:rPr>
      </w:pPr>
      <w:r w:rsidRPr="00BB6DA6">
        <w:rPr>
          <w:rFonts w:ascii="Times New Roman" w:hAnsi="Times New Roman"/>
          <w:bCs/>
          <w:i/>
          <w:sz w:val="22"/>
          <w:szCs w:val="22"/>
          <w:lang w:val="kk-KZ"/>
        </w:rPr>
        <w:t>Акт ввода в эксплуатацию согласно образца Заказчика, после запуска и вывода на режим промышленной эксплуатации согласно руководству привода СК. – 2 экземпляра</w:t>
      </w:r>
      <w:r w:rsidRPr="00BB6DA6">
        <w:rPr>
          <w:rFonts w:ascii="Times New Roman" w:hAnsi="Times New Roman"/>
          <w:b/>
          <w:bCs/>
          <w:i/>
          <w:sz w:val="22"/>
          <w:szCs w:val="22"/>
          <w:lang w:val="kk-KZ"/>
        </w:rPr>
        <w:t>.</w:t>
      </w:r>
    </w:p>
    <w:p w:rsidR="00E70762" w:rsidRPr="00BB6DA6" w:rsidRDefault="00E70762" w:rsidP="00E70762">
      <w:pPr>
        <w:pStyle w:val="a4"/>
        <w:ind w:left="1134"/>
        <w:rPr>
          <w:rFonts w:ascii="Times New Roman" w:hAnsi="Times New Roman"/>
          <w:bCs/>
          <w:sz w:val="22"/>
          <w:szCs w:val="22"/>
        </w:rPr>
      </w:pPr>
    </w:p>
    <w:p w:rsidR="00E70762" w:rsidRPr="00BB6DA6" w:rsidRDefault="00E70762" w:rsidP="00E70762">
      <w:pPr>
        <w:pStyle w:val="a4"/>
        <w:numPr>
          <w:ilvl w:val="0"/>
          <w:numId w:val="16"/>
        </w:numPr>
        <w:spacing w:after="0"/>
        <w:rPr>
          <w:rFonts w:ascii="Times New Roman" w:hAnsi="Times New Roman"/>
          <w:b/>
          <w:bCs/>
          <w:sz w:val="22"/>
          <w:szCs w:val="22"/>
          <w:u w:val="single"/>
          <w:lang w:val="kk-KZ"/>
        </w:rPr>
      </w:pPr>
      <w:r w:rsidRPr="00BB6DA6">
        <w:rPr>
          <w:rFonts w:ascii="Times New Roman" w:hAnsi="Times New Roman"/>
          <w:b/>
          <w:bCs/>
          <w:sz w:val="22"/>
          <w:szCs w:val="22"/>
          <w:u w:val="single"/>
          <w:lang w:val="kk-KZ"/>
        </w:rPr>
        <w:t xml:space="preserve">Изменить и изложить п. 3.6. шаблона типового договора </w:t>
      </w:r>
      <w:r w:rsidRPr="00BB6DA6">
        <w:rPr>
          <w:rFonts w:ascii="Times New Roman" w:hAnsi="Times New Roman"/>
          <w:b/>
          <w:bCs/>
          <w:sz w:val="22"/>
          <w:szCs w:val="22"/>
          <w:u w:val="single"/>
        </w:rPr>
        <w:t>о закупке товаров</w:t>
      </w:r>
      <w:r w:rsidRPr="00BB6DA6">
        <w:rPr>
          <w:rFonts w:ascii="Times New Roman" w:hAnsi="Times New Roman"/>
          <w:b/>
          <w:bCs/>
          <w:sz w:val="22"/>
          <w:szCs w:val="22"/>
          <w:u w:val="single"/>
          <w:lang w:val="kk-KZ"/>
        </w:rPr>
        <w:t xml:space="preserve"> следующим:</w:t>
      </w:r>
    </w:p>
    <w:p w:rsidR="00E70762" w:rsidRPr="00BB6DA6" w:rsidRDefault="00E70762" w:rsidP="00E70762">
      <w:pPr>
        <w:ind w:firstLine="400"/>
        <w:jc w:val="both"/>
        <w:rPr>
          <w:rFonts w:ascii="Times New Roman" w:hAnsi="Times New Roman"/>
          <w:i/>
          <w:sz w:val="22"/>
          <w:szCs w:val="22"/>
        </w:rPr>
      </w:pPr>
      <w:r w:rsidRPr="00BB6DA6">
        <w:rPr>
          <w:rFonts w:ascii="Times New Roman" w:hAnsi="Times New Roman"/>
          <w:sz w:val="22"/>
          <w:szCs w:val="22"/>
        </w:rPr>
        <w:t xml:space="preserve">             </w:t>
      </w:r>
      <w:r w:rsidRPr="00BB6DA6">
        <w:rPr>
          <w:rFonts w:ascii="Times New Roman" w:hAnsi="Times New Roman"/>
          <w:i/>
          <w:sz w:val="22"/>
          <w:szCs w:val="22"/>
        </w:rPr>
        <w:t xml:space="preserve">Поставщик извещает Грузополучателя по факсу или телексу об отгрузке Товара в течение 24 часов с момента отгрузки. В извещении указываются и прикладываются следующие данные, относящиеся к отгрузке: ∙ номер Договора, ∙ наименование Товара, ∙ копия накладной, ∙ номер транспорта (вагона, контейнера), ∙ дата отгрузки, ∙ количество мест и вес, ∙ стоимость отгруженного Товара. В случае не предоставления Поставщиком в установленные сроки вышеуказанных документов, а также </w:t>
      </w:r>
      <w:r w:rsidR="004804B9" w:rsidRPr="00BB6DA6">
        <w:rPr>
          <w:rFonts w:ascii="Times New Roman" w:hAnsi="Times New Roman"/>
          <w:i/>
          <w:sz w:val="22"/>
          <w:szCs w:val="22"/>
        </w:rPr>
        <w:t>документов,</w:t>
      </w:r>
      <w:r w:rsidRPr="00BB6DA6">
        <w:rPr>
          <w:rFonts w:ascii="Times New Roman" w:hAnsi="Times New Roman"/>
          <w:i/>
          <w:sz w:val="22"/>
          <w:szCs w:val="22"/>
        </w:rPr>
        <w:t xml:space="preserve"> предусмотренных п.3.8. Договора и </w:t>
      </w:r>
      <w:r w:rsidRPr="00BB6DA6">
        <w:rPr>
          <w:rFonts w:ascii="Times New Roman" w:hAnsi="Times New Roman"/>
          <w:i/>
          <w:sz w:val="22"/>
          <w:szCs w:val="22"/>
          <w:u w:val="single"/>
        </w:rPr>
        <w:t>Приложении №6</w:t>
      </w:r>
      <w:r w:rsidRPr="00BB6DA6">
        <w:rPr>
          <w:rFonts w:ascii="Times New Roman" w:hAnsi="Times New Roman"/>
          <w:i/>
          <w:sz w:val="22"/>
          <w:szCs w:val="22"/>
        </w:rPr>
        <w:t xml:space="preserve">, а также при </w:t>
      </w:r>
      <w:r w:rsidR="004804B9" w:rsidRPr="00BB6DA6">
        <w:rPr>
          <w:rFonts w:ascii="Times New Roman" w:hAnsi="Times New Roman"/>
          <w:i/>
          <w:sz w:val="22"/>
          <w:szCs w:val="22"/>
        </w:rPr>
        <w:t>некомплектности</w:t>
      </w:r>
      <w:r w:rsidRPr="00BB6DA6">
        <w:rPr>
          <w:rFonts w:ascii="Times New Roman" w:hAnsi="Times New Roman"/>
          <w:i/>
          <w:sz w:val="22"/>
          <w:szCs w:val="22"/>
        </w:rPr>
        <w:t xml:space="preserve"> либо не соответствующего качества Товар принимается Грузополучателем на ответственное хранение в соответствии с условиями Приложение №4 Договора, расходы за которое несет Поставщик.</w:t>
      </w:r>
    </w:p>
    <w:p w:rsidR="00E70762" w:rsidRPr="00BB6DA6" w:rsidRDefault="00E70762" w:rsidP="00E70762">
      <w:pPr>
        <w:pStyle w:val="a4"/>
        <w:numPr>
          <w:ilvl w:val="0"/>
          <w:numId w:val="16"/>
        </w:numPr>
        <w:spacing w:after="0"/>
        <w:rPr>
          <w:rFonts w:ascii="Times New Roman" w:hAnsi="Times New Roman"/>
          <w:b/>
          <w:bCs/>
          <w:sz w:val="22"/>
          <w:szCs w:val="22"/>
          <w:u w:val="single"/>
          <w:lang w:val="kk-KZ"/>
        </w:rPr>
      </w:pPr>
      <w:r w:rsidRPr="00BB6DA6">
        <w:rPr>
          <w:rFonts w:ascii="Times New Roman" w:hAnsi="Times New Roman"/>
          <w:b/>
          <w:bCs/>
          <w:sz w:val="22"/>
          <w:szCs w:val="22"/>
          <w:u w:val="single"/>
          <w:lang w:val="kk-KZ"/>
        </w:rPr>
        <w:t>Добавить  новый  пункт 3.12. в шаблон типового договора</w:t>
      </w:r>
      <w:r w:rsidRPr="00BB6DA6">
        <w:rPr>
          <w:rFonts w:ascii="Times New Roman" w:hAnsi="Times New Roman"/>
          <w:b/>
          <w:bCs/>
          <w:sz w:val="22"/>
          <w:szCs w:val="22"/>
          <w:u w:val="single"/>
        </w:rPr>
        <w:t xml:space="preserve"> о закупке товаров</w:t>
      </w:r>
      <w:r w:rsidRPr="00BB6DA6">
        <w:rPr>
          <w:rFonts w:ascii="Times New Roman" w:hAnsi="Times New Roman"/>
          <w:b/>
          <w:bCs/>
          <w:sz w:val="22"/>
          <w:szCs w:val="22"/>
          <w:u w:val="single"/>
          <w:lang w:val="kk-KZ"/>
        </w:rPr>
        <w:t>:</w:t>
      </w:r>
    </w:p>
    <w:p w:rsidR="00E70762" w:rsidRPr="00BB6DA6" w:rsidRDefault="00E70762" w:rsidP="00E70762">
      <w:pPr>
        <w:spacing w:after="0"/>
        <w:ind w:firstLine="400"/>
        <w:jc w:val="both"/>
        <w:rPr>
          <w:rFonts w:ascii="Times New Roman" w:hAnsi="Times New Roman"/>
          <w:bCs/>
          <w:i/>
          <w:sz w:val="22"/>
          <w:szCs w:val="22"/>
          <w:lang w:val="kk-KZ"/>
        </w:rPr>
      </w:pPr>
      <w:r w:rsidRPr="00BB6DA6">
        <w:rPr>
          <w:rFonts w:ascii="Times New Roman" w:hAnsi="Times New Roman"/>
          <w:bCs/>
          <w:sz w:val="22"/>
          <w:szCs w:val="22"/>
          <w:lang w:val="kk-KZ"/>
        </w:rPr>
        <w:t xml:space="preserve">           </w:t>
      </w:r>
      <w:r w:rsidRPr="00BB6DA6">
        <w:rPr>
          <w:rFonts w:ascii="Times New Roman" w:hAnsi="Times New Roman"/>
          <w:bCs/>
          <w:i/>
          <w:sz w:val="22"/>
          <w:szCs w:val="22"/>
          <w:lang w:val="kk-KZ"/>
        </w:rPr>
        <w:t>Поставщик должен обеспечить шеф монтажные (установка, регулировка оборудования) и техническим сопровождением специалистов Поставщика при монтажных и пуско-наладочных работах, с ознакомлением персонала (Заказчика) с основными навыками по безопасной эксплуатации и обслуживания СК в количестве 1-ого комплекта.</w:t>
      </w:r>
    </w:p>
    <w:p w:rsidR="00E70762" w:rsidRPr="00BB6DA6" w:rsidRDefault="00E70762" w:rsidP="00E70762">
      <w:pPr>
        <w:pStyle w:val="a4"/>
        <w:numPr>
          <w:ilvl w:val="0"/>
          <w:numId w:val="16"/>
        </w:numPr>
        <w:spacing w:after="0"/>
        <w:jc w:val="both"/>
      </w:pPr>
      <w:r w:rsidRPr="00BB6DA6">
        <w:rPr>
          <w:rFonts w:ascii="Times New Roman" w:hAnsi="Times New Roman"/>
          <w:b/>
          <w:bCs/>
          <w:sz w:val="22"/>
          <w:szCs w:val="22"/>
          <w:u w:val="single"/>
          <w:lang w:val="kk-KZ"/>
        </w:rPr>
        <w:t xml:space="preserve">Изменить и изложить п. 5.11.  шаблона типового договора </w:t>
      </w:r>
      <w:r w:rsidRPr="00BB6DA6">
        <w:rPr>
          <w:rFonts w:ascii="Times New Roman" w:hAnsi="Times New Roman"/>
          <w:b/>
          <w:bCs/>
          <w:sz w:val="22"/>
          <w:szCs w:val="22"/>
          <w:u w:val="single"/>
        </w:rPr>
        <w:t>о закупке товаров</w:t>
      </w:r>
      <w:r w:rsidRPr="00BB6DA6">
        <w:rPr>
          <w:rFonts w:ascii="Times New Roman" w:hAnsi="Times New Roman"/>
          <w:b/>
          <w:bCs/>
          <w:sz w:val="22"/>
          <w:szCs w:val="22"/>
          <w:u w:val="single"/>
          <w:lang w:val="kk-KZ"/>
        </w:rPr>
        <w:t xml:space="preserve"> следующим</w:t>
      </w:r>
      <w:r w:rsidRPr="00BB6DA6">
        <w:rPr>
          <w:rFonts w:ascii="Times New Roman" w:hAnsi="Times New Roman"/>
          <w:bCs/>
          <w:sz w:val="22"/>
          <w:szCs w:val="22"/>
          <w:lang w:val="kk-KZ"/>
        </w:rPr>
        <w:t>:</w:t>
      </w:r>
    </w:p>
    <w:p w:rsidR="00A70F1D" w:rsidRPr="00BB6DA6" w:rsidRDefault="00E70762" w:rsidP="00284094">
      <w:pPr>
        <w:ind w:firstLine="400"/>
        <w:jc w:val="both"/>
        <w:rPr>
          <w:rFonts w:ascii="Times New Roman" w:hAnsi="Times New Roman"/>
          <w:bCs/>
          <w:i/>
          <w:sz w:val="22"/>
          <w:szCs w:val="22"/>
          <w:lang w:val="kk-KZ"/>
        </w:rPr>
      </w:pPr>
      <w:r w:rsidRPr="00BB6DA6">
        <w:rPr>
          <w:rFonts w:ascii="Times New Roman" w:hAnsi="Times New Roman"/>
          <w:bCs/>
          <w:i/>
          <w:sz w:val="22"/>
          <w:szCs w:val="22"/>
          <w:lang w:val="kk-KZ"/>
        </w:rPr>
        <w:t>Заказчик не позднее 10 (десяти) рабочих дней со дня получения акт ввода в эксплуатацию и со дня получения от Поставщика документа (ов) подтверждающего поставку товара, предусмотренных условиями договора, заполняет необходимую информацию по договору и в случае отсутствия замечаний подписывает акт подтверждающий поставку товара, либо отказывает в принятии поставленного товара с указани</w:t>
      </w:r>
      <w:r w:rsidR="00284094" w:rsidRPr="00BB6DA6">
        <w:rPr>
          <w:rFonts w:ascii="Times New Roman" w:hAnsi="Times New Roman"/>
          <w:bCs/>
          <w:i/>
          <w:sz w:val="22"/>
          <w:szCs w:val="22"/>
          <w:lang w:val="kk-KZ"/>
        </w:rPr>
        <w:t>ем аргументированных оснований.</w:t>
      </w:r>
    </w:p>
    <w:p w:rsidR="004804B9" w:rsidRDefault="004804B9" w:rsidP="0028409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804B9" w:rsidRPr="004804B9" w:rsidRDefault="004804B9" w:rsidP="004804B9">
      <w:pPr>
        <w:rPr>
          <w:rFonts w:ascii="Times New Roman" w:hAnsi="Times New Roman"/>
          <w:sz w:val="24"/>
          <w:szCs w:val="24"/>
        </w:rPr>
      </w:pPr>
    </w:p>
    <w:p w:rsidR="004804B9" w:rsidRPr="004804B9" w:rsidRDefault="004804B9" w:rsidP="004804B9">
      <w:pPr>
        <w:rPr>
          <w:rFonts w:ascii="Times New Roman" w:hAnsi="Times New Roman"/>
          <w:sz w:val="24"/>
          <w:szCs w:val="24"/>
        </w:rPr>
      </w:pPr>
    </w:p>
    <w:p w:rsidR="00E70762" w:rsidRDefault="00E70762" w:rsidP="00FB6FE1">
      <w:pPr>
        <w:tabs>
          <w:tab w:val="left" w:pos="2256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6FDB" w:rsidRDefault="00026FDB" w:rsidP="00FB6FE1">
      <w:pPr>
        <w:tabs>
          <w:tab w:val="left" w:pos="2256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6FDB" w:rsidRDefault="00026FDB" w:rsidP="00FB6FE1">
      <w:pPr>
        <w:tabs>
          <w:tab w:val="left" w:pos="2256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6FDB" w:rsidRDefault="00026FDB" w:rsidP="00FB6FE1">
      <w:pPr>
        <w:tabs>
          <w:tab w:val="left" w:pos="2256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6FDB" w:rsidRDefault="00026FDB" w:rsidP="00FB6FE1">
      <w:pPr>
        <w:tabs>
          <w:tab w:val="left" w:pos="2256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6FDB" w:rsidRDefault="00026FDB" w:rsidP="00FB6FE1">
      <w:pPr>
        <w:tabs>
          <w:tab w:val="left" w:pos="2256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6FDB" w:rsidRDefault="00026FDB" w:rsidP="00FB6FE1">
      <w:pPr>
        <w:tabs>
          <w:tab w:val="left" w:pos="2256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6FDB" w:rsidRDefault="00026FDB" w:rsidP="00FB6FE1">
      <w:pPr>
        <w:tabs>
          <w:tab w:val="left" w:pos="2256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6FDB" w:rsidRDefault="00026FDB" w:rsidP="00FB6FE1">
      <w:pPr>
        <w:tabs>
          <w:tab w:val="left" w:pos="2256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6FDB" w:rsidRDefault="00026FDB" w:rsidP="00FB6FE1">
      <w:pPr>
        <w:tabs>
          <w:tab w:val="left" w:pos="2256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6FDB" w:rsidRDefault="00026FDB" w:rsidP="00FB6FE1">
      <w:pPr>
        <w:tabs>
          <w:tab w:val="left" w:pos="2256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6FDB" w:rsidRDefault="00026FDB" w:rsidP="00026FDB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lang w:val="kk-KZ" w:eastAsia="en-US"/>
        </w:rPr>
      </w:pPr>
      <w:r>
        <w:rPr>
          <w:rFonts w:ascii="Times New Roman" w:hAnsi="Times New Roman"/>
          <w:b/>
          <w:bCs/>
          <w:sz w:val="24"/>
          <w:lang w:val="kk-KZ" w:eastAsia="en-US"/>
        </w:rPr>
        <w:t>Таблица №1</w:t>
      </w:r>
    </w:p>
    <w:p w:rsidR="00026FDB" w:rsidRDefault="00026FDB" w:rsidP="00026FDB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lang w:val="kk-KZ" w:eastAsia="en-US"/>
        </w:rPr>
      </w:pPr>
    </w:p>
    <w:tbl>
      <w:tblPr>
        <w:tblW w:w="9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5"/>
        <w:gridCol w:w="2745"/>
      </w:tblGrid>
      <w:tr w:rsidR="00026FDB" w:rsidRPr="00F60495" w:rsidTr="00FA53A3">
        <w:tc>
          <w:tcPr>
            <w:tcW w:w="6867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2693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</w:tr>
      <w:tr w:rsidR="00026FDB" w:rsidRPr="00F60495" w:rsidTr="00FA53A3">
        <w:tc>
          <w:tcPr>
            <w:tcW w:w="6867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1. Напряжение питания электродвигателя</w:t>
            </w:r>
          </w:p>
        </w:tc>
        <w:tc>
          <w:tcPr>
            <w:tcW w:w="2693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3х380</w:t>
            </w:r>
            <w:r w:rsidRPr="00F60495">
              <w:rPr>
                <w:rFonts w:ascii="Times New Roman" w:hAnsi="Times New Roman"/>
                <w:sz w:val="24"/>
                <w:szCs w:val="24"/>
              </w:rPr>
              <w:cr/>
              <w:t>(+10-</w:t>
            </w:r>
            <w:proofErr w:type="gramStart"/>
            <w:r w:rsidRPr="00F60495">
              <w:rPr>
                <w:rFonts w:ascii="Times New Roman" w:hAnsi="Times New Roman"/>
                <w:sz w:val="24"/>
                <w:szCs w:val="24"/>
              </w:rPr>
              <w:t>20)%</w:t>
            </w:r>
            <w:proofErr w:type="gramEnd"/>
            <w:r w:rsidRPr="00F60495"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</w:tc>
      </w:tr>
      <w:tr w:rsidR="00026FDB" w:rsidRPr="00F60495" w:rsidTr="00FA53A3">
        <w:tc>
          <w:tcPr>
            <w:tcW w:w="6867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2. Частота питающей сети</w:t>
            </w:r>
          </w:p>
        </w:tc>
        <w:tc>
          <w:tcPr>
            <w:tcW w:w="2693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50Гц±1 Гц</w:t>
            </w:r>
          </w:p>
        </w:tc>
      </w:tr>
      <w:tr w:rsidR="00026FDB" w:rsidRPr="00F60495" w:rsidTr="00FA53A3">
        <w:tc>
          <w:tcPr>
            <w:tcW w:w="6867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3. Рабочий диапазон тока, </w:t>
            </w:r>
            <w:proofErr w:type="gramStart"/>
            <w:r w:rsidRPr="00F60495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F60495">
              <w:rPr>
                <w:rFonts w:ascii="Times New Roman" w:hAnsi="Times New Roman"/>
                <w:sz w:val="24"/>
                <w:szCs w:val="24"/>
              </w:rPr>
              <w:t xml:space="preserve"> (мощность электродвигателя управляемого блоком, </w:t>
            </w:r>
            <w:proofErr w:type="spellStart"/>
            <w:r w:rsidRPr="00F60495">
              <w:rPr>
                <w:rFonts w:ascii="Times New Roman" w:hAnsi="Times New Roman"/>
                <w:sz w:val="24"/>
                <w:szCs w:val="24"/>
              </w:rPr>
              <w:t>Рном</w:t>
            </w:r>
            <w:proofErr w:type="spellEnd"/>
            <w:r w:rsidRPr="00F60495">
              <w:rPr>
                <w:rFonts w:ascii="Times New Roman" w:hAnsi="Times New Roman"/>
                <w:sz w:val="24"/>
                <w:szCs w:val="24"/>
              </w:rPr>
              <w:t>, кВт)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20-85 А (22-45 кВт)</w:t>
            </w:r>
          </w:p>
        </w:tc>
      </w:tr>
      <w:tr w:rsidR="00026FDB" w:rsidRPr="00F60495" w:rsidTr="00FA53A3">
        <w:tc>
          <w:tcPr>
            <w:tcW w:w="6867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4. Автозапуск при пропадании и повторном появлении напряжения в сети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026FDB" w:rsidRPr="00F60495" w:rsidTr="00FA53A3">
        <w:tc>
          <w:tcPr>
            <w:tcW w:w="6867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5. Время задержки автозапуска </w:t>
            </w:r>
            <w:proofErr w:type="spellStart"/>
            <w:r w:rsidRPr="00F60495">
              <w:rPr>
                <w:rFonts w:ascii="Times New Roman" w:hAnsi="Times New Roman"/>
                <w:sz w:val="24"/>
                <w:szCs w:val="24"/>
              </w:rPr>
              <w:t>электро</w:t>
            </w:r>
            <w:proofErr w:type="spellEnd"/>
            <w:r w:rsidRPr="00F60495">
              <w:rPr>
                <w:rFonts w:ascii="Times New Roman" w:hAnsi="Times New Roman"/>
                <w:sz w:val="24"/>
                <w:szCs w:val="24"/>
              </w:rPr>
              <w:cr/>
            </w:r>
            <w:proofErr w:type="spellStart"/>
            <w:r w:rsidRPr="00F60495">
              <w:rPr>
                <w:rFonts w:ascii="Times New Roman" w:hAnsi="Times New Roman"/>
                <w:sz w:val="24"/>
                <w:szCs w:val="24"/>
              </w:rPr>
              <w:t>вигателя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10-20 с</w:t>
            </w:r>
          </w:p>
        </w:tc>
      </w:tr>
      <w:tr w:rsidR="00026FDB" w:rsidRPr="00F60495" w:rsidTr="00FA53A3">
        <w:tc>
          <w:tcPr>
            <w:tcW w:w="6867" w:type="dxa"/>
            <w:tcBorders>
              <w:bottom w:val="single" w:sz="4" w:space="0" w:color="auto"/>
            </w:tcBorders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6. Работа в циклическом режиме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026FDB" w:rsidRPr="00F60495" w:rsidTr="00FA53A3">
        <w:tc>
          <w:tcPr>
            <w:tcW w:w="6867" w:type="dxa"/>
            <w:tcBorders>
              <w:bottom w:val="single" w:sz="4" w:space="0" w:color="auto"/>
            </w:tcBorders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7. Параметры работы в циклическом режиме:       </w:t>
            </w:r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-время работы электродвигателя  </w:t>
            </w:r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-дискретность установки времени работы электродвигателя</w:t>
            </w:r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-время паузы электродвигателя </w:t>
            </w:r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-дискретность установки времени паузы электродвигателя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1-5940 мин</w:t>
            </w:r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1 мин</w:t>
            </w:r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1-5940 мин</w:t>
            </w:r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1 мин</w:t>
            </w:r>
          </w:p>
        </w:tc>
      </w:tr>
      <w:tr w:rsidR="00026FDB" w:rsidRPr="00F60495" w:rsidTr="00FA53A3">
        <w:tc>
          <w:tcPr>
            <w:tcW w:w="6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8. Режим работы блока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Ручной/Автоматический</w:t>
            </w:r>
          </w:p>
        </w:tc>
      </w:tr>
      <w:tr w:rsidR="00026FDB" w:rsidRPr="00F60495" w:rsidTr="00FA53A3">
        <w:tc>
          <w:tcPr>
            <w:tcW w:w="9560" w:type="dxa"/>
            <w:gridSpan w:val="2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9. Параметры защиты электродвигателя:</w:t>
            </w:r>
          </w:p>
        </w:tc>
      </w:tr>
      <w:tr w:rsidR="00026FDB" w:rsidRPr="00F60495" w:rsidTr="00FA53A3">
        <w:tc>
          <w:tcPr>
            <w:tcW w:w="6867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   9.1 Защита при обрыве любой из фаз с низкой или высокой стороны питающего трансформатора в сетях переменного тока, частотой 50 Гц, напряжением 380/6000(</w:t>
            </w:r>
            <w:proofErr w:type="gramStart"/>
            <w:r w:rsidRPr="00F60495">
              <w:rPr>
                <w:rFonts w:ascii="Times New Roman" w:hAnsi="Times New Roman"/>
                <w:sz w:val="24"/>
                <w:szCs w:val="24"/>
              </w:rPr>
              <w:t>10000)В</w:t>
            </w:r>
            <w:proofErr w:type="gramEnd"/>
          </w:p>
        </w:tc>
        <w:tc>
          <w:tcPr>
            <w:tcW w:w="2693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026FDB" w:rsidRPr="00F60495" w:rsidTr="00FA53A3">
        <w:tc>
          <w:tcPr>
            <w:tcW w:w="6867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   9.2 Время срабатывания защиты при перегрузке по току при:</w:t>
            </w:r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- 1,25 </w:t>
            </w:r>
            <w:proofErr w:type="spellStart"/>
            <w:r w:rsidRPr="00F60495">
              <w:rPr>
                <w:rFonts w:ascii="Times New Roman" w:hAnsi="Times New Roman"/>
                <w:sz w:val="24"/>
                <w:szCs w:val="24"/>
              </w:rPr>
              <w:t>Iном</w:t>
            </w:r>
            <w:proofErr w:type="spellEnd"/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- 2,5 </w:t>
            </w:r>
            <w:proofErr w:type="spellStart"/>
            <w:r w:rsidRPr="00F60495">
              <w:rPr>
                <w:rFonts w:ascii="Times New Roman" w:hAnsi="Times New Roman"/>
                <w:sz w:val="24"/>
                <w:szCs w:val="24"/>
              </w:rPr>
              <w:t>Iном</w:t>
            </w:r>
            <w:proofErr w:type="spellEnd"/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- 10 </w:t>
            </w:r>
            <w:proofErr w:type="spellStart"/>
            <w:r w:rsidRPr="00F60495">
              <w:rPr>
                <w:rFonts w:ascii="Times New Roman" w:hAnsi="Times New Roman"/>
                <w:sz w:val="24"/>
                <w:szCs w:val="24"/>
              </w:rPr>
              <w:t>Iном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не более:</w:t>
            </w:r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23 с</w:t>
            </w:r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8 с</w:t>
            </w:r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1,3 с</w:t>
            </w:r>
          </w:p>
        </w:tc>
      </w:tr>
      <w:tr w:rsidR="00026FDB" w:rsidRPr="00F60495" w:rsidTr="00FA53A3">
        <w:tc>
          <w:tcPr>
            <w:tcW w:w="6867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   9.3 Время срабатывания защиты при перекосе фаз </w:t>
            </w:r>
            <w:proofErr w:type="gramStart"/>
            <w:r w:rsidRPr="00F60495">
              <w:rPr>
                <w:rFonts w:ascii="Times New Roman" w:hAnsi="Times New Roman"/>
                <w:sz w:val="24"/>
                <w:szCs w:val="24"/>
              </w:rPr>
              <w:t>питающей  сети</w:t>
            </w:r>
            <w:proofErr w:type="gramEnd"/>
            <w:r w:rsidRPr="00F60495">
              <w:rPr>
                <w:rFonts w:ascii="Times New Roman" w:hAnsi="Times New Roman"/>
                <w:sz w:val="24"/>
                <w:szCs w:val="24"/>
              </w:rPr>
              <w:t xml:space="preserve"> и тепловой перегрузке электродвигателя, не более                                                                                   </w:t>
            </w:r>
          </w:p>
        </w:tc>
        <w:tc>
          <w:tcPr>
            <w:tcW w:w="2693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4 с</w:t>
            </w:r>
          </w:p>
        </w:tc>
      </w:tr>
      <w:tr w:rsidR="00026FDB" w:rsidRPr="00F60495" w:rsidTr="00FA53A3">
        <w:tc>
          <w:tcPr>
            <w:tcW w:w="6867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   9.4 Порог защиты от перегрузки по току, кратность тока</w:t>
            </w:r>
          </w:p>
        </w:tc>
        <w:tc>
          <w:tcPr>
            <w:tcW w:w="2693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2÷10х </w:t>
            </w:r>
            <w:proofErr w:type="spellStart"/>
            <w:r w:rsidRPr="00F60495">
              <w:rPr>
                <w:rFonts w:ascii="Times New Roman" w:hAnsi="Times New Roman"/>
                <w:sz w:val="24"/>
                <w:szCs w:val="24"/>
              </w:rPr>
              <w:t>Iном</w:t>
            </w:r>
            <w:proofErr w:type="spellEnd"/>
          </w:p>
        </w:tc>
      </w:tr>
      <w:tr w:rsidR="00026FDB" w:rsidRPr="00F60495" w:rsidTr="00FA53A3">
        <w:tc>
          <w:tcPr>
            <w:tcW w:w="6867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10. Номинальные токи потребления </w:t>
            </w:r>
            <w:proofErr w:type="gramStart"/>
            <w:r w:rsidRPr="00F60495">
              <w:rPr>
                <w:rFonts w:ascii="Times New Roman" w:hAnsi="Times New Roman"/>
                <w:sz w:val="24"/>
                <w:szCs w:val="24"/>
              </w:rPr>
              <w:t>внешних устройств</w:t>
            </w:r>
            <w:proofErr w:type="gramEnd"/>
            <w:r w:rsidRPr="00F60495">
              <w:rPr>
                <w:rFonts w:ascii="Times New Roman" w:hAnsi="Times New Roman"/>
                <w:sz w:val="24"/>
                <w:szCs w:val="24"/>
              </w:rPr>
              <w:t xml:space="preserve"> подключаемых к розеткам блока:</w:t>
            </w:r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- трехфазной</w:t>
            </w:r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- однофазной </w:t>
            </w:r>
          </w:p>
        </w:tc>
        <w:tc>
          <w:tcPr>
            <w:tcW w:w="2693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40 А</w:t>
            </w:r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16 А</w:t>
            </w:r>
          </w:p>
        </w:tc>
      </w:tr>
      <w:tr w:rsidR="00026FDB" w:rsidRPr="00F60495" w:rsidTr="00FA53A3">
        <w:tc>
          <w:tcPr>
            <w:tcW w:w="6867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11. Габаритные размеры, не более:</w:t>
            </w:r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-для модификации 00-05 (высота х ширина х глубина)                                                                   </w:t>
            </w:r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-для модификации 06 (высота х ширина х глубина)</w:t>
            </w:r>
          </w:p>
        </w:tc>
        <w:tc>
          <w:tcPr>
            <w:tcW w:w="2693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825мм х 750мм х 425мм</w:t>
            </w:r>
          </w:p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885мм х 750мм х 425мм</w:t>
            </w:r>
          </w:p>
        </w:tc>
      </w:tr>
      <w:tr w:rsidR="00026FDB" w:rsidRPr="00F60495" w:rsidTr="00FA53A3">
        <w:tc>
          <w:tcPr>
            <w:tcW w:w="6867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12. Масса, не более                                                                                  </w:t>
            </w:r>
          </w:p>
        </w:tc>
        <w:tc>
          <w:tcPr>
            <w:tcW w:w="2693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70 кг"/>
              </w:smartTagPr>
              <w:r w:rsidRPr="00F60495">
                <w:rPr>
                  <w:rFonts w:ascii="Times New Roman" w:hAnsi="Times New Roman"/>
                  <w:sz w:val="24"/>
                  <w:szCs w:val="24"/>
                </w:rPr>
                <w:t>70 кг</w:t>
              </w:r>
            </w:smartTag>
          </w:p>
        </w:tc>
      </w:tr>
      <w:tr w:rsidR="00026FDB" w:rsidRPr="00F60495" w:rsidTr="00FA53A3">
        <w:tc>
          <w:tcPr>
            <w:tcW w:w="6867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13. Средний срок службы блока                                                                                                                           </w:t>
            </w:r>
          </w:p>
        </w:tc>
        <w:tc>
          <w:tcPr>
            <w:tcW w:w="2693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10 лет</w:t>
            </w:r>
          </w:p>
        </w:tc>
      </w:tr>
    </w:tbl>
    <w:p w:rsidR="00026FDB" w:rsidRDefault="00026FDB" w:rsidP="00026FDB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026FDB" w:rsidRDefault="00026FDB" w:rsidP="00026FDB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lang w:val="kk-KZ" w:eastAsia="en-US"/>
        </w:rPr>
      </w:pPr>
      <w:r>
        <w:rPr>
          <w:rFonts w:ascii="Times New Roman" w:hAnsi="Times New Roman"/>
          <w:b/>
          <w:bCs/>
          <w:sz w:val="24"/>
          <w:lang w:val="kk-KZ" w:eastAsia="en-US"/>
        </w:rPr>
        <w:t>Таблица №2</w:t>
      </w:r>
    </w:p>
    <w:tbl>
      <w:tblPr>
        <w:tblW w:w="85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9"/>
        <w:gridCol w:w="1417"/>
      </w:tblGrid>
      <w:tr w:rsidR="00026FDB" w:rsidRPr="00F60495" w:rsidTr="00FA53A3">
        <w:tc>
          <w:tcPr>
            <w:tcW w:w="7169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026FDB" w:rsidRPr="00F60495" w:rsidTr="00FA53A3">
        <w:tc>
          <w:tcPr>
            <w:tcW w:w="7169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1. Блок управления БУ ШК-2МП ТЕИЯ.468333.005-хх 1)</w:t>
            </w:r>
          </w:p>
        </w:tc>
        <w:tc>
          <w:tcPr>
            <w:tcW w:w="1417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026FDB" w:rsidRPr="00F60495" w:rsidTr="00FA53A3">
        <w:tc>
          <w:tcPr>
            <w:tcW w:w="7169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2. Блок управления БУ ШК-2МП, руководство по эксплуатации</w:t>
            </w:r>
          </w:p>
        </w:tc>
        <w:tc>
          <w:tcPr>
            <w:tcW w:w="1417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026FDB" w:rsidRPr="00F60495" w:rsidTr="00FA53A3">
        <w:tc>
          <w:tcPr>
            <w:tcW w:w="7169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3. Устройство защиты двигателя, руководство по эксплуатации</w:t>
            </w:r>
          </w:p>
        </w:tc>
        <w:tc>
          <w:tcPr>
            <w:tcW w:w="1417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026FDB" w:rsidRPr="00F60495" w:rsidTr="00FA53A3">
        <w:tc>
          <w:tcPr>
            <w:tcW w:w="8586" w:type="dxa"/>
            <w:gridSpan w:val="2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4. ЗИП и комплект монтажных частей в составе:</w:t>
            </w:r>
          </w:p>
        </w:tc>
      </w:tr>
      <w:tr w:rsidR="00026FDB" w:rsidRPr="00F60495" w:rsidTr="00FA53A3">
        <w:tc>
          <w:tcPr>
            <w:tcW w:w="7169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     4.1 Розетка кабельная ШЩ-4х25 по ТУ 32.1-14308479-003-2004 с выключателем с защитой от замыкания на землю RKN-b 3P+N 40A 100ma</w:t>
            </w:r>
          </w:p>
        </w:tc>
        <w:tc>
          <w:tcPr>
            <w:tcW w:w="1417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026FDB" w:rsidRPr="00F60495" w:rsidTr="00FA53A3">
        <w:tc>
          <w:tcPr>
            <w:tcW w:w="7169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     4.2 Соединитель кабельный ШК4х25 В </w:t>
            </w:r>
          </w:p>
        </w:tc>
        <w:tc>
          <w:tcPr>
            <w:tcW w:w="1417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026FDB" w:rsidRPr="00F60495" w:rsidTr="00FA53A3">
        <w:tc>
          <w:tcPr>
            <w:tcW w:w="7169" w:type="dxa"/>
            <w:tcBorders>
              <w:bottom w:val="single" w:sz="4" w:space="0" w:color="auto"/>
            </w:tcBorders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     4.3 Ключ ТЕИЯ.745481.014                                                                   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026FDB" w:rsidRPr="00F60495" w:rsidTr="00FA53A3">
        <w:tc>
          <w:tcPr>
            <w:tcW w:w="7169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     4.4 Наконечник для подключения внешнего питания </w:t>
            </w:r>
          </w:p>
        </w:tc>
        <w:tc>
          <w:tcPr>
            <w:tcW w:w="1417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3 шт.</w:t>
            </w:r>
          </w:p>
        </w:tc>
      </w:tr>
      <w:tr w:rsidR="00026FDB" w:rsidRPr="00342A3C" w:rsidTr="00FA53A3">
        <w:tc>
          <w:tcPr>
            <w:tcW w:w="7169" w:type="dxa"/>
            <w:shd w:val="clear" w:color="auto" w:fill="auto"/>
          </w:tcPr>
          <w:p w:rsidR="00026FDB" w:rsidRPr="00F60495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 xml:space="preserve">     4.5 Наконечник для внутреннего заземления</w:t>
            </w:r>
          </w:p>
        </w:tc>
        <w:tc>
          <w:tcPr>
            <w:tcW w:w="1417" w:type="dxa"/>
            <w:shd w:val="clear" w:color="auto" w:fill="auto"/>
          </w:tcPr>
          <w:p w:rsidR="00026FDB" w:rsidRPr="00342A3C" w:rsidRDefault="00026FDB" w:rsidP="00FA5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495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</w:tbl>
    <w:p w:rsidR="00026FDB" w:rsidRDefault="00026FDB" w:rsidP="00FB6FE1">
      <w:pPr>
        <w:tabs>
          <w:tab w:val="left" w:pos="2256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6FDB" w:rsidRPr="00FE51A1" w:rsidRDefault="00026FDB" w:rsidP="00FB6FE1">
      <w:pPr>
        <w:tabs>
          <w:tab w:val="left" w:pos="2256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026FDB" w:rsidRPr="00FE51A1" w:rsidSect="00531B2E">
      <w:pgSz w:w="11907" w:h="16839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A3D804E2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  <w:b w:val="0"/>
        <w:color w:val="000000" w:themeColor="text1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224" w:hanging="504"/>
      </w:pPr>
      <w:rPr>
        <w:rFonts w:ascii="Symbol" w:hAnsi="Symbol" w:hint="default"/>
        <w:b w:val="0"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color w:val="000000" w:themeColor="text1"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26F1A77"/>
    <w:multiLevelType w:val="hybridMultilevel"/>
    <w:tmpl w:val="DBBECA68"/>
    <w:lvl w:ilvl="0" w:tplc="B6349E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B806A0"/>
    <w:multiLevelType w:val="hybridMultilevel"/>
    <w:tmpl w:val="D614697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503059"/>
    <w:multiLevelType w:val="hybridMultilevel"/>
    <w:tmpl w:val="52E809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4CA560A"/>
    <w:multiLevelType w:val="multilevel"/>
    <w:tmpl w:val="6E229198"/>
    <w:name w:val="WW8Num1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bullet"/>
      <w:lvlText w:val=""/>
      <w:lvlJc w:val="left"/>
      <w:pPr>
        <w:tabs>
          <w:tab w:val="num" w:pos="1713"/>
        </w:tabs>
        <w:ind w:left="1713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B1F6826"/>
    <w:multiLevelType w:val="hybridMultilevel"/>
    <w:tmpl w:val="5438584E"/>
    <w:lvl w:ilvl="0" w:tplc="4A60D3C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A50E16"/>
    <w:multiLevelType w:val="hybridMultilevel"/>
    <w:tmpl w:val="1E142C36"/>
    <w:lvl w:ilvl="0" w:tplc="16FAE60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2E7E83"/>
    <w:multiLevelType w:val="hybridMultilevel"/>
    <w:tmpl w:val="52E809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5836E9E"/>
    <w:multiLevelType w:val="hybridMultilevel"/>
    <w:tmpl w:val="81426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62D56"/>
    <w:multiLevelType w:val="hybridMultilevel"/>
    <w:tmpl w:val="C924FCF4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248236FE"/>
    <w:multiLevelType w:val="hybridMultilevel"/>
    <w:tmpl w:val="AADC42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0A0DDC"/>
    <w:multiLevelType w:val="hybridMultilevel"/>
    <w:tmpl w:val="AB50B2F8"/>
    <w:lvl w:ilvl="0" w:tplc="0F30E1EC">
      <w:start w:val="1"/>
      <w:numFmt w:val="decimal"/>
      <w:lvlText w:val="%1."/>
      <w:lvlJc w:val="left"/>
      <w:pPr>
        <w:ind w:left="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5" w:hanging="360"/>
      </w:pPr>
    </w:lvl>
    <w:lvl w:ilvl="2" w:tplc="0419001B" w:tentative="1">
      <w:start w:val="1"/>
      <w:numFmt w:val="lowerRoman"/>
      <w:lvlText w:val="%3."/>
      <w:lvlJc w:val="right"/>
      <w:pPr>
        <w:ind w:left="2315" w:hanging="180"/>
      </w:pPr>
    </w:lvl>
    <w:lvl w:ilvl="3" w:tplc="0419000F" w:tentative="1">
      <w:start w:val="1"/>
      <w:numFmt w:val="decimal"/>
      <w:lvlText w:val="%4."/>
      <w:lvlJc w:val="left"/>
      <w:pPr>
        <w:ind w:left="3035" w:hanging="360"/>
      </w:pPr>
    </w:lvl>
    <w:lvl w:ilvl="4" w:tplc="04190019" w:tentative="1">
      <w:start w:val="1"/>
      <w:numFmt w:val="lowerLetter"/>
      <w:lvlText w:val="%5."/>
      <w:lvlJc w:val="left"/>
      <w:pPr>
        <w:ind w:left="3755" w:hanging="360"/>
      </w:pPr>
    </w:lvl>
    <w:lvl w:ilvl="5" w:tplc="0419001B" w:tentative="1">
      <w:start w:val="1"/>
      <w:numFmt w:val="lowerRoman"/>
      <w:lvlText w:val="%6."/>
      <w:lvlJc w:val="right"/>
      <w:pPr>
        <w:ind w:left="4475" w:hanging="180"/>
      </w:pPr>
    </w:lvl>
    <w:lvl w:ilvl="6" w:tplc="0419000F" w:tentative="1">
      <w:start w:val="1"/>
      <w:numFmt w:val="decimal"/>
      <w:lvlText w:val="%7."/>
      <w:lvlJc w:val="left"/>
      <w:pPr>
        <w:ind w:left="5195" w:hanging="360"/>
      </w:pPr>
    </w:lvl>
    <w:lvl w:ilvl="7" w:tplc="04190019" w:tentative="1">
      <w:start w:val="1"/>
      <w:numFmt w:val="lowerLetter"/>
      <w:lvlText w:val="%8."/>
      <w:lvlJc w:val="left"/>
      <w:pPr>
        <w:ind w:left="5915" w:hanging="360"/>
      </w:pPr>
    </w:lvl>
    <w:lvl w:ilvl="8" w:tplc="0419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12" w15:restartNumberingAfterBreak="0">
    <w:nsid w:val="2C2C6025"/>
    <w:multiLevelType w:val="hybridMultilevel"/>
    <w:tmpl w:val="1380857E"/>
    <w:lvl w:ilvl="0" w:tplc="BB2E7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1C0334A"/>
    <w:multiLevelType w:val="multilevel"/>
    <w:tmpl w:val="ABD0EE5C"/>
    <w:lvl w:ilvl="0">
      <w:start w:val="9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4624221D"/>
    <w:multiLevelType w:val="hybridMultilevel"/>
    <w:tmpl w:val="BC4A0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D45E8C"/>
    <w:multiLevelType w:val="hybridMultilevel"/>
    <w:tmpl w:val="BC4A0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8501AD"/>
    <w:multiLevelType w:val="hybridMultilevel"/>
    <w:tmpl w:val="37981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9556E4"/>
    <w:multiLevelType w:val="hybridMultilevel"/>
    <w:tmpl w:val="7AF69382"/>
    <w:lvl w:ilvl="0" w:tplc="0142BAB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6"/>
  </w:num>
  <w:num w:numId="2">
    <w:abstractNumId w:val="2"/>
  </w:num>
  <w:num w:numId="3">
    <w:abstractNumId w:val="12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8"/>
  </w:num>
  <w:num w:numId="7">
    <w:abstractNumId w:val="7"/>
  </w:num>
  <w:num w:numId="8">
    <w:abstractNumId w:val="1"/>
  </w:num>
  <w:num w:numId="9">
    <w:abstractNumId w:val="5"/>
  </w:num>
  <w:num w:numId="10">
    <w:abstractNumId w:val="11"/>
  </w:num>
  <w:num w:numId="11">
    <w:abstractNumId w:val="13"/>
  </w:num>
  <w:num w:numId="12">
    <w:abstractNumId w:val="6"/>
  </w:num>
  <w:num w:numId="13">
    <w:abstractNumId w:val="17"/>
  </w:num>
  <w:num w:numId="14">
    <w:abstractNumId w:val="3"/>
  </w:num>
  <w:num w:numId="15">
    <w:abstractNumId w:val="10"/>
  </w:num>
  <w:num w:numId="1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789"/>
    <w:rsid w:val="000020F6"/>
    <w:rsid w:val="00004437"/>
    <w:rsid w:val="00010915"/>
    <w:rsid w:val="000135AE"/>
    <w:rsid w:val="00023F4C"/>
    <w:rsid w:val="00026FDB"/>
    <w:rsid w:val="00031CB8"/>
    <w:rsid w:val="00050FDC"/>
    <w:rsid w:val="000614EE"/>
    <w:rsid w:val="00070258"/>
    <w:rsid w:val="00076296"/>
    <w:rsid w:val="000773E4"/>
    <w:rsid w:val="00085C2B"/>
    <w:rsid w:val="000927D1"/>
    <w:rsid w:val="000B29FA"/>
    <w:rsid w:val="000B6D77"/>
    <w:rsid w:val="000C0604"/>
    <w:rsid w:val="000C3263"/>
    <w:rsid w:val="000C639D"/>
    <w:rsid w:val="000E12AB"/>
    <w:rsid w:val="000E3D6C"/>
    <w:rsid w:val="000E427F"/>
    <w:rsid w:val="000F7D35"/>
    <w:rsid w:val="00102723"/>
    <w:rsid w:val="00116B59"/>
    <w:rsid w:val="00121191"/>
    <w:rsid w:val="00124787"/>
    <w:rsid w:val="00125992"/>
    <w:rsid w:val="00127349"/>
    <w:rsid w:val="00130CB1"/>
    <w:rsid w:val="00133D8A"/>
    <w:rsid w:val="00153493"/>
    <w:rsid w:val="00157B8D"/>
    <w:rsid w:val="001629CC"/>
    <w:rsid w:val="00170D73"/>
    <w:rsid w:val="0017377B"/>
    <w:rsid w:val="00174032"/>
    <w:rsid w:val="001811C1"/>
    <w:rsid w:val="001818C5"/>
    <w:rsid w:val="001843D6"/>
    <w:rsid w:val="00197312"/>
    <w:rsid w:val="00197434"/>
    <w:rsid w:val="001C153B"/>
    <w:rsid w:val="001C6262"/>
    <w:rsid w:val="001D5091"/>
    <w:rsid w:val="00204106"/>
    <w:rsid w:val="00225056"/>
    <w:rsid w:val="002261C3"/>
    <w:rsid w:val="00231F05"/>
    <w:rsid w:val="00237DDB"/>
    <w:rsid w:val="00251E7F"/>
    <w:rsid w:val="00252B42"/>
    <w:rsid w:val="0026013D"/>
    <w:rsid w:val="00272E8D"/>
    <w:rsid w:val="00272EDD"/>
    <w:rsid w:val="002829AB"/>
    <w:rsid w:val="00284094"/>
    <w:rsid w:val="00286F02"/>
    <w:rsid w:val="002903B1"/>
    <w:rsid w:val="002A3DD7"/>
    <w:rsid w:val="002A6C28"/>
    <w:rsid w:val="002B234F"/>
    <w:rsid w:val="002B26B2"/>
    <w:rsid w:val="002B6778"/>
    <w:rsid w:val="002C0A42"/>
    <w:rsid w:val="002C0B07"/>
    <w:rsid w:val="002C15CC"/>
    <w:rsid w:val="002C3848"/>
    <w:rsid w:val="002C5282"/>
    <w:rsid w:val="002C5C20"/>
    <w:rsid w:val="002D147D"/>
    <w:rsid w:val="002E143F"/>
    <w:rsid w:val="002E71B4"/>
    <w:rsid w:val="002F0A4E"/>
    <w:rsid w:val="002F53E2"/>
    <w:rsid w:val="002F7505"/>
    <w:rsid w:val="0031455B"/>
    <w:rsid w:val="00317396"/>
    <w:rsid w:val="003374BA"/>
    <w:rsid w:val="00342FD7"/>
    <w:rsid w:val="00354789"/>
    <w:rsid w:val="00360058"/>
    <w:rsid w:val="00366870"/>
    <w:rsid w:val="0037026F"/>
    <w:rsid w:val="00373AA2"/>
    <w:rsid w:val="00377398"/>
    <w:rsid w:val="0038690D"/>
    <w:rsid w:val="00395845"/>
    <w:rsid w:val="00397814"/>
    <w:rsid w:val="003A2253"/>
    <w:rsid w:val="003B07ED"/>
    <w:rsid w:val="003B08A0"/>
    <w:rsid w:val="003B5D92"/>
    <w:rsid w:val="003C123D"/>
    <w:rsid w:val="003C2C30"/>
    <w:rsid w:val="003C652F"/>
    <w:rsid w:val="003D50BB"/>
    <w:rsid w:val="003D7D4F"/>
    <w:rsid w:val="003E1864"/>
    <w:rsid w:val="003E2140"/>
    <w:rsid w:val="003E4A1E"/>
    <w:rsid w:val="003E6975"/>
    <w:rsid w:val="003E718A"/>
    <w:rsid w:val="003E7ACE"/>
    <w:rsid w:val="003F2FD9"/>
    <w:rsid w:val="00400DFD"/>
    <w:rsid w:val="0040332F"/>
    <w:rsid w:val="004079F0"/>
    <w:rsid w:val="004156EA"/>
    <w:rsid w:val="00432896"/>
    <w:rsid w:val="004340FC"/>
    <w:rsid w:val="00441A62"/>
    <w:rsid w:val="00442AE8"/>
    <w:rsid w:val="00446F74"/>
    <w:rsid w:val="00447434"/>
    <w:rsid w:val="004575B2"/>
    <w:rsid w:val="004579F5"/>
    <w:rsid w:val="00462B7E"/>
    <w:rsid w:val="0047177D"/>
    <w:rsid w:val="00472705"/>
    <w:rsid w:val="004804B9"/>
    <w:rsid w:val="00487C37"/>
    <w:rsid w:val="00492648"/>
    <w:rsid w:val="004963B2"/>
    <w:rsid w:val="004A01C6"/>
    <w:rsid w:val="004B6F9F"/>
    <w:rsid w:val="004E0904"/>
    <w:rsid w:val="004E3D07"/>
    <w:rsid w:val="004E5BB7"/>
    <w:rsid w:val="004F6C11"/>
    <w:rsid w:val="005032B4"/>
    <w:rsid w:val="00504E09"/>
    <w:rsid w:val="00505658"/>
    <w:rsid w:val="005070CE"/>
    <w:rsid w:val="00510D8D"/>
    <w:rsid w:val="0051285E"/>
    <w:rsid w:val="00531B2E"/>
    <w:rsid w:val="00532A92"/>
    <w:rsid w:val="005750A2"/>
    <w:rsid w:val="005772A7"/>
    <w:rsid w:val="00584479"/>
    <w:rsid w:val="00584E1B"/>
    <w:rsid w:val="00592D50"/>
    <w:rsid w:val="005951FE"/>
    <w:rsid w:val="005A78DC"/>
    <w:rsid w:val="005B1DFC"/>
    <w:rsid w:val="005C2625"/>
    <w:rsid w:val="005C7061"/>
    <w:rsid w:val="005D18F6"/>
    <w:rsid w:val="005D5992"/>
    <w:rsid w:val="005D650F"/>
    <w:rsid w:val="005D7846"/>
    <w:rsid w:val="005E0D1C"/>
    <w:rsid w:val="005E0D2E"/>
    <w:rsid w:val="005F1C0A"/>
    <w:rsid w:val="006171C0"/>
    <w:rsid w:val="0062163A"/>
    <w:rsid w:val="00631593"/>
    <w:rsid w:val="006353CE"/>
    <w:rsid w:val="0064550B"/>
    <w:rsid w:val="0064623C"/>
    <w:rsid w:val="006538EE"/>
    <w:rsid w:val="00653D1C"/>
    <w:rsid w:val="00654143"/>
    <w:rsid w:val="00654FC4"/>
    <w:rsid w:val="00656012"/>
    <w:rsid w:val="00667762"/>
    <w:rsid w:val="0067131F"/>
    <w:rsid w:val="00677A0F"/>
    <w:rsid w:val="00684CD6"/>
    <w:rsid w:val="006867A9"/>
    <w:rsid w:val="00694FF7"/>
    <w:rsid w:val="006A40C7"/>
    <w:rsid w:val="006B15B6"/>
    <w:rsid w:val="006B696C"/>
    <w:rsid w:val="006B7984"/>
    <w:rsid w:val="006D56A6"/>
    <w:rsid w:val="006E0A6B"/>
    <w:rsid w:val="006E4CB9"/>
    <w:rsid w:val="006E6BDE"/>
    <w:rsid w:val="006F59D3"/>
    <w:rsid w:val="006F675F"/>
    <w:rsid w:val="007060A4"/>
    <w:rsid w:val="0071228D"/>
    <w:rsid w:val="0071707D"/>
    <w:rsid w:val="00723ACC"/>
    <w:rsid w:val="007275D2"/>
    <w:rsid w:val="00727C56"/>
    <w:rsid w:val="007302CE"/>
    <w:rsid w:val="00730D36"/>
    <w:rsid w:val="00744B48"/>
    <w:rsid w:val="0074690F"/>
    <w:rsid w:val="007476D2"/>
    <w:rsid w:val="00751F34"/>
    <w:rsid w:val="00754152"/>
    <w:rsid w:val="007575B8"/>
    <w:rsid w:val="0076224F"/>
    <w:rsid w:val="00763AF8"/>
    <w:rsid w:val="0076757E"/>
    <w:rsid w:val="00772FF0"/>
    <w:rsid w:val="007740B7"/>
    <w:rsid w:val="007751AB"/>
    <w:rsid w:val="007835E1"/>
    <w:rsid w:val="00784FBF"/>
    <w:rsid w:val="007959CC"/>
    <w:rsid w:val="007A03D5"/>
    <w:rsid w:val="007A6A27"/>
    <w:rsid w:val="007A7BF5"/>
    <w:rsid w:val="007B1BD2"/>
    <w:rsid w:val="007C3CFF"/>
    <w:rsid w:val="007C3FAD"/>
    <w:rsid w:val="007C6859"/>
    <w:rsid w:val="007C6957"/>
    <w:rsid w:val="007C7AA7"/>
    <w:rsid w:val="007D3428"/>
    <w:rsid w:val="007D4C90"/>
    <w:rsid w:val="007D6508"/>
    <w:rsid w:val="007E4BC5"/>
    <w:rsid w:val="007F2783"/>
    <w:rsid w:val="007F3B18"/>
    <w:rsid w:val="007F6D0D"/>
    <w:rsid w:val="007F7B48"/>
    <w:rsid w:val="00800398"/>
    <w:rsid w:val="00801EAF"/>
    <w:rsid w:val="008075B3"/>
    <w:rsid w:val="0083506E"/>
    <w:rsid w:val="00837063"/>
    <w:rsid w:val="0083759D"/>
    <w:rsid w:val="00837B03"/>
    <w:rsid w:val="00843820"/>
    <w:rsid w:val="0085171B"/>
    <w:rsid w:val="008527EE"/>
    <w:rsid w:val="0086778B"/>
    <w:rsid w:val="00871D92"/>
    <w:rsid w:val="0088579F"/>
    <w:rsid w:val="00886E02"/>
    <w:rsid w:val="00890A71"/>
    <w:rsid w:val="00890C5A"/>
    <w:rsid w:val="008A26B7"/>
    <w:rsid w:val="008B3A44"/>
    <w:rsid w:val="008B4B81"/>
    <w:rsid w:val="008C713A"/>
    <w:rsid w:val="008D22A8"/>
    <w:rsid w:val="008D62EC"/>
    <w:rsid w:val="008F0F40"/>
    <w:rsid w:val="00902774"/>
    <w:rsid w:val="009033EE"/>
    <w:rsid w:val="00904488"/>
    <w:rsid w:val="00910660"/>
    <w:rsid w:val="00911A38"/>
    <w:rsid w:val="00923746"/>
    <w:rsid w:val="00924624"/>
    <w:rsid w:val="0092700A"/>
    <w:rsid w:val="00936E56"/>
    <w:rsid w:val="0093713A"/>
    <w:rsid w:val="00940308"/>
    <w:rsid w:val="00941B04"/>
    <w:rsid w:val="0094266F"/>
    <w:rsid w:val="00942A8D"/>
    <w:rsid w:val="00945EB4"/>
    <w:rsid w:val="0094779B"/>
    <w:rsid w:val="00952AC1"/>
    <w:rsid w:val="009536A9"/>
    <w:rsid w:val="00957C0B"/>
    <w:rsid w:val="00960E3C"/>
    <w:rsid w:val="00964218"/>
    <w:rsid w:val="0096659A"/>
    <w:rsid w:val="00967C95"/>
    <w:rsid w:val="00971CE4"/>
    <w:rsid w:val="009723BC"/>
    <w:rsid w:val="0097511B"/>
    <w:rsid w:val="0098329E"/>
    <w:rsid w:val="00992396"/>
    <w:rsid w:val="00994DEF"/>
    <w:rsid w:val="009A6E57"/>
    <w:rsid w:val="009B4C1D"/>
    <w:rsid w:val="009B56AA"/>
    <w:rsid w:val="009C0291"/>
    <w:rsid w:val="009C38C8"/>
    <w:rsid w:val="009D0C29"/>
    <w:rsid w:val="009D3065"/>
    <w:rsid w:val="009E476E"/>
    <w:rsid w:val="009E50F0"/>
    <w:rsid w:val="009E523F"/>
    <w:rsid w:val="00A03AA4"/>
    <w:rsid w:val="00A212DC"/>
    <w:rsid w:val="00A34EB0"/>
    <w:rsid w:val="00A405CF"/>
    <w:rsid w:val="00A43B11"/>
    <w:rsid w:val="00A45A5A"/>
    <w:rsid w:val="00A62BAB"/>
    <w:rsid w:val="00A70F1D"/>
    <w:rsid w:val="00A71C7E"/>
    <w:rsid w:val="00A745D0"/>
    <w:rsid w:val="00A8266E"/>
    <w:rsid w:val="00A8678E"/>
    <w:rsid w:val="00A9670A"/>
    <w:rsid w:val="00AA61D2"/>
    <w:rsid w:val="00AB6498"/>
    <w:rsid w:val="00AC2D1C"/>
    <w:rsid w:val="00AE2B1A"/>
    <w:rsid w:val="00AE3616"/>
    <w:rsid w:val="00AE4F46"/>
    <w:rsid w:val="00AF0B35"/>
    <w:rsid w:val="00AF12BA"/>
    <w:rsid w:val="00AF3F25"/>
    <w:rsid w:val="00B03B48"/>
    <w:rsid w:val="00B0713A"/>
    <w:rsid w:val="00B25EAD"/>
    <w:rsid w:val="00B31A12"/>
    <w:rsid w:val="00B4411E"/>
    <w:rsid w:val="00B45C6A"/>
    <w:rsid w:val="00B45FF1"/>
    <w:rsid w:val="00B46D6C"/>
    <w:rsid w:val="00B562DC"/>
    <w:rsid w:val="00B608B8"/>
    <w:rsid w:val="00B62465"/>
    <w:rsid w:val="00B862C8"/>
    <w:rsid w:val="00B87013"/>
    <w:rsid w:val="00BA16A1"/>
    <w:rsid w:val="00BA606A"/>
    <w:rsid w:val="00BA6CF4"/>
    <w:rsid w:val="00BA6D27"/>
    <w:rsid w:val="00BB6DA6"/>
    <w:rsid w:val="00BC1167"/>
    <w:rsid w:val="00BC3DAA"/>
    <w:rsid w:val="00BC6714"/>
    <w:rsid w:val="00BC7C56"/>
    <w:rsid w:val="00BD01D0"/>
    <w:rsid w:val="00BE1B01"/>
    <w:rsid w:val="00BE4EAE"/>
    <w:rsid w:val="00BE4F5F"/>
    <w:rsid w:val="00BE5C4D"/>
    <w:rsid w:val="00BF0F90"/>
    <w:rsid w:val="00BF4185"/>
    <w:rsid w:val="00C029F0"/>
    <w:rsid w:val="00C02B2A"/>
    <w:rsid w:val="00C02E3B"/>
    <w:rsid w:val="00C0616A"/>
    <w:rsid w:val="00C20453"/>
    <w:rsid w:val="00C26426"/>
    <w:rsid w:val="00C41675"/>
    <w:rsid w:val="00C4401C"/>
    <w:rsid w:val="00C572E1"/>
    <w:rsid w:val="00C62AF2"/>
    <w:rsid w:val="00C7410A"/>
    <w:rsid w:val="00C80D9E"/>
    <w:rsid w:val="00C81237"/>
    <w:rsid w:val="00CA4B03"/>
    <w:rsid w:val="00CB10DC"/>
    <w:rsid w:val="00CC158A"/>
    <w:rsid w:val="00CC2671"/>
    <w:rsid w:val="00CC71F2"/>
    <w:rsid w:val="00CC768D"/>
    <w:rsid w:val="00CD720F"/>
    <w:rsid w:val="00CD7E6C"/>
    <w:rsid w:val="00CE3D94"/>
    <w:rsid w:val="00CE4D85"/>
    <w:rsid w:val="00CE574B"/>
    <w:rsid w:val="00CF3BB7"/>
    <w:rsid w:val="00CF56DF"/>
    <w:rsid w:val="00CF77FC"/>
    <w:rsid w:val="00D11520"/>
    <w:rsid w:val="00D20BFD"/>
    <w:rsid w:val="00D22CFE"/>
    <w:rsid w:val="00D24562"/>
    <w:rsid w:val="00D2782C"/>
    <w:rsid w:val="00D3131A"/>
    <w:rsid w:val="00D33E6E"/>
    <w:rsid w:val="00D40F3C"/>
    <w:rsid w:val="00D45150"/>
    <w:rsid w:val="00D464E8"/>
    <w:rsid w:val="00D5707B"/>
    <w:rsid w:val="00D570B7"/>
    <w:rsid w:val="00D67F1B"/>
    <w:rsid w:val="00D74EE7"/>
    <w:rsid w:val="00D75E3A"/>
    <w:rsid w:val="00D837F4"/>
    <w:rsid w:val="00D84DBC"/>
    <w:rsid w:val="00D87100"/>
    <w:rsid w:val="00D93625"/>
    <w:rsid w:val="00D95038"/>
    <w:rsid w:val="00D97A83"/>
    <w:rsid w:val="00DA0417"/>
    <w:rsid w:val="00DA209A"/>
    <w:rsid w:val="00DA64F7"/>
    <w:rsid w:val="00DB5B87"/>
    <w:rsid w:val="00DC4056"/>
    <w:rsid w:val="00DE3601"/>
    <w:rsid w:val="00DF5B11"/>
    <w:rsid w:val="00E0546C"/>
    <w:rsid w:val="00E1045D"/>
    <w:rsid w:val="00E14A3C"/>
    <w:rsid w:val="00E15BFA"/>
    <w:rsid w:val="00E21AD5"/>
    <w:rsid w:val="00E22D22"/>
    <w:rsid w:val="00E2782B"/>
    <w:rsid w:val="00E278DE"/>
    <w:rsid w:val="00E309A3"/>
    <w:rsid w:val="00E434E7"/>
    <w:rsid w:val="00E43576"/>
    <w:rsid w:val="00E554F9"/>
    <w:rsid w:val="00E668D7"/>
    <w:rsid w:val="00E70762"/>
    <w:rsid w:val="00E724EE"/>
    <w:rsid w:val="00E75600"/>
    <w:rsid w:val="00E80C18"/>
    <w:rsid w:val="00E82AFD"/>
    <w:rsid w:val="00E85916"/>
    <w:rsid w:val="00E90B2C"/>
    <w:rsid w:val="00EA58FA"/>
    <w:rsid w:val="00EA6111"/>
    <w:rsid w:val="00EB2EC3"/>
    <w:rsid w:val="00EB4B45"/>
    <w:rsid w:val="00EC3448"/>
    <w:rsid w:val="00EC5001"/>
    <w:rsid w:val="00EC50F7"/>
    <w:rsid w:val="00ED33B2"/>
    <w:rsid w:val="00ED5BC6"/>
    <w:rsid w:val="00ED7018"/>
    <w:rsid w:val="00EE202E"/>
    <w:rsid w:val="00EE46DF"/>
    <w:rsid w:val="00EE7C5C"/>
    <w:rsid w:val="00EF38F8"/>
    <w:rsid w:val="00F0766F"/>
    <w:rsid w:val="00F11455"/>
    <w:rsid w:val="00F11930"/>
    <w:rsid w:val="00F20E55"/>
    <w:rsid w:val="00F312C6"/>
    <w:rsid w:val="00F33814"/>
    <w:rsid w:val="00F37D4F"/>
    <w:rsid w:val="00F47887"/>
    <w:rsid w:val="00F47F59"/>
    <w:rsid w:val="00F61464"/>
    <w:rsid w:val="00F72DD8"/>
    <w:rsid w:val="00F82463"/>
    <w:rsid w:val="00F837F0"/>
    <w:rsid w:val="00F86CDA"/>
    <w:rsid w:val="00F876A9"/>
    <w:rsid w:val="00FA03CA"/>
    <w:rsid w:val="00FB3026"/>
    <w:rsid w:val="00FB3291"/>
    <w:rsid w:val="00FB3697"/>
    <w:rsid w:val="00FB6FE1"/>
    <w:rsid w:val="00FC04FC"/>
    <w:rsid w:val="00FC0DEE"/>
    <w:rsid w:val="00FC3C98"/>
    <w:rsid w:val="00FC40EE"/>
    <w:rsid w:val="00FD30E3"/>
    <w:rsid w:val="00FE11A1"/>
    <w:rsid w:val="00FE19C9"/>
    <w:rsid w:val="00FE51A1"/>
    <w:rsid w:val="00FE6D3C"/>
    <w:rsid w:val="00FF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D450FD5-1FE9-451C-B84D-4F8989AC1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859"/>
    <w:rPr>
      <w:rFonts w:ascii="Calibri" w:hAnsi="Calibri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50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3547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35478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54789"/>
    <w:rPr>
      <w:rFonts w:eastAsia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54789"/>
    <w:rPr>
      <w:rFonts w:eastAsia="Times New Roman"/>
      <w:b/>
      <w:bCs/>
      <w:szCs w:val="24"/>
      <w:lang w:eastAsia="ru-RU"/>
    </w:rPr>
  </w:style>
  <w:style w:type="character" w:customStyle="1" w:styleId="ng-tns-c17-9">
    <w:name w:val="ng-tns-c17-9"/>
    <w:basedOn w:val="a0"/>
    <w:rsid w:val="00354789"/>
  </w:style>
  <w:style w:type="character" w:customStyle="1" w:styleId="skrequired">
    <w:name w:val="skrequired"/>
    <w:basedOn w:val="a0"/>
    <w:rsid w:val="00354789"/>
  </w:style>
  <w:style w:type="character" w:customStyle="1" w:styleId="hidden-sm-down">
    <w:name w:val="hidden-sm-down"/>
    <w:basedOn w:val="a0"/>
    <w:rsid w:val="00354789"/>
  </w:style>
  <w:style w:type="character" w:customStyle="1" w:styleId="mr-3">
    <w:name w:val="mr-3"/>
    <w:basedOn w:val="a0"/>
    <w:rsid w:val="0035478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547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35478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547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354789"/>
    <w:rPr>
      <w:rFonts w:ascii="Arial" w:eastAsia="Times New Roman" w:hAnsi="Arial" w:cs="Arial"/>
      <w:vanish/>
      <w:sz w:val="16"/>
      <w:szCs w:val="16"/>
      <w:lang w:eastAsia="ru-RU"/>
    </w:rPr>
  </w:style>
  <w:style w:type="table" w:styleId="a3">
    <w:name w:val="Table Grid"/>
    <w:basedOn w:val="a1"/>
    <w:uiPriority w:val="59"/>
    <w:rsid w:val="009E5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EF38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">
    <w:name w:val="Основной текст (2) + 10;5 pt;Не полужирный;Курсив"/>
    <w:basedOn w:val="a0"/>
    <w:rsid w:val="00EF38F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A03AA4"/>
    <w:pPr>
      <w:ind w:left="720"/>
      <w:contextualSpacing/>
    </w:pPr>
  </w:style>
  <w:style w:type="paragraph" w:styleId="a5">
    <w:name w:val="header"/>
    <w:basedOn w:val="a"/>
    <w:link w:val="a6"/>
    <w:rsid w:val="005C2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5C2625"/>
    <w:rPr>
      <w:rFonts w:eastAsia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C2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2625"/>
    <w:rPr>
      <w:rFonts w:ascii="Tahoma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unhideWhenUsed/>
    <w:rsid w:val="00D87100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D87100"/>
    <w:rPr>
      <w:rFonts w:asciiTheme="minorHAnsi" w:eastAsiaTheme="minorHAnsi" w:hAnsiTheme="minorHAnsi" w:cstheme="minorBidi"/>
      <w:sz w:val="22"/>
    </w:rPr>
  </w:style>
  <w:style w:type="paragraph" w:customStyle="1" w:styleId="21">
    <w:name w:val="Основной текст (2)1"/>
    <w:basedOn w:val="a"/>
    <w:link w:val="20"/>
    <w:rsid w:val="003B08A0"/>
    <w:pPr>
      <w:shd w:val="clear" w:color="auto" w:fill="FFFFFF"/>
      <w:suppressAutoHyphens/>
      <w:spacing w:after="0" w:line="274" w:lineRule="exact"/>
      <w:ind w:hanging="1200"/>
      <w:jc w:val="right"/>
    </w:pPr>
    <w:rPr>
      <w:rFonts w:ascii="Times New Roman" w:eastAsia="Times New Roman" w:hAnsi="Times New Roman"/>
      <w:b/>
      <w:bCs/>
      <w:sz w:val="22"/>
      <w:szCs w:val="22"/>
      <w:lang w:eastAsia="zh-CN"/>
    </w:rPr>
  </w:style>
  <w:style w:type="character" w:customStyle="1" w:styleId="20">
    <w:name w:val="Основной текст (2)_"/>
    <w:link w:val="21"/>
    <w:locked/>
    <w:rsid w:val="003B08A0"/>
    <w:rPr>
      <w:rFonts w:eastAsia="Times New Roman"/>
      <w:b/>
      <w:bCs/>
      <w:sz w:val="22"/>
      <w:shd w:val="clear" w:color="auto" w:fill="FFFFFF"/>
      <w:lang w:eastAsia="zh-CN"/>
    </w:rPr>
  </w:style>
  <w:style w:type="character" w:styleId="ab">
    <w:name w:val="Strong"/>
    <w:qFormat/>
    <w:rsid w:val="00446F74"/>
    <w:rPr>
      <w:b/>
      <w:bCs/>
    </w:rPr>
  </w:style>
  <w:style w:type="paragraph" w:customStyle="1" w:styleId="31">
    <w:name w:val="Основной текст (3)1"/>
    <w:basedOn w:val="a"/>
    <w:rsid w:val="0083759D"/>
    <w:pPr>
      <w:shd w:val="clear" w:color="auto" w:fill="FFFFFF"/>
      <w:suppressAutoHyphens/>
      <w:spacing w:before="360" w:after="0" w:line="269" w:lineRule="exact"/>
      <w:ind w:hanging="680"/>
    </w:pPr>
    <w:rPr>
      <w:rFonts w:ascii="Times New Roman" w:hAnsi="Times New Roman"/>
      <w:sz w:val="18"/>
      <w:szCs w:val="18"/>
      <w:lang w:eastAsia="zh-CN"/>
    </w:rPr>
  </w:style>
  <w:style w:type="paragraph" w:styleId="ac">
    <w:name w:val="Body Text Indent"/>
    <w:basedOn w:val="a"/>
    <w:link w:val="ad"/>
    <w:rsid w:val="000B6D7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0B6D77"/>
    <w:rPr>
      <w:rFonts w:eastAsia="Times New Roman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B45C6A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B45C6A"/>
    <w:rPr>
      <w:color w:val="800080"/>
      <w:u w:val="single"/>
    </w:rPr>
  </w:style>
  <w:style w:type="paragraph" w:customStyle="1" w:styleId="xl68">
    <w:name w:val="xl68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u w:val="single"/>
    </w:rPr>
  </w:style>
  <w:style w:type="paragraph" w:customStyle="1" w:styleId="xl71">
    <w:name w:val="xl71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3">
    <w:name w:val="xl73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4">
    <w:name w:val="xl74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u w:val="single"/>
    </w:rPr>
  </w:style>
  <w:style w:type="paragraph" w:customStyle="1" w:styleId="xl76">
    <w:name w:val="xl76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u w:val="single"/>
    </w:rPr>
  </w:style>
  <w:style w:type="paragraph" w:customStyle="1" w:styleId="xl77">
    <w:name w:val="xl77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u w:val="single"/>
    </w:rPr>
  </w:style>
  <w:style w:type="paragraph" w:customStyle="1" w:styleId="xl79">
    <w:name w:val="xl79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u w:val="single"/>
    </w:rPr>
  </w:style>
  <w:style w:type="paragraph" w:customStyle="1" w:styleId="xl80">
    <w:name w:val="xl80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u w:val="single"/>
    </w:rPr>
  </w:style>
  <w:style w:type="paragraph" w:customStyle="1" w:styleId="xl81">
    <w:name w:val="xl81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0000"/>
      <w:sz w:val="24"/>
      <w:szCs w:val="24"/>
    </w:rPr>
  </w:style>
  <w:style w:type="paragraph" w:customStyle="1" w:styleId="xl82">
    <w:name w:val="xl82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u w:val="single"/>
    </w:rPr>
  </w:style>
  <w:style w:type="paragraph" w:customStyle="1" w:styleId="xl83">
    <w:name w:val="xl83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4">
    <w:name w:val="xl84"/>
    <w:basedOn w:val="a"/>
    <w:rsid w:val="00B45C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5">
    <w:name w:val="xl85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7">
    <w:name w:val="xl87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8">
    <w:name w:val="xl88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9">
    <w:name w:val="xl89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90">
    <w:name w:val="xl90"/>
    <w:basedOn w:val="a"/>
    <w:rsid w:val="00B45C6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91">
    <w:name w:val="xl91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0000"/>
      <w:sz w:val="24"/>
      <w:szCs w:val="24"/>
    </w:rPr>
  </w:style>
  <w:style w:type="paragraph" w:customStyle="1" w:styleId="xl92">
    <w:name w:val="xl92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0000"/>
      <w:sz w:val="24"/>
      <w:szCs w:val="24"/>
    </w:rPr>
  </w:style>
  <w:style w:type="paragraph" w:customStyle="1" w:styleId="xl93">
    <w:name w:val="xl93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rsid w:val="007740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7740B7"/>
    <w:rPr>
      <w:rFonts w:ascii="Calibri" w:hAnsi="Calibri"/>
      <w:sz w:val="20"/>
      <w:szCs w:val="20"/>
      <w:lang w:eastAsia="ru-RU"/>
    </w:rPr>
  </w:style>
  <w:style w:type="character" w:styleId="af2">
    <w:name w:val="annotation reference"/>
    <w:basedOn w:val="a0"/>
    <w:uiPriority w:val="99"/>
    <w:semiHidden/>
    <w:unhideWhenUsed/>
    <w:rsid w:val="00911A3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911A38"/>
    <w:pPr>
      <w:spacing w:line="240" w:lineRule="auto"/>
    </w:pPr>
  </w:style>
  <w:style w:type="character" w:customStyle="1" w:styleId="af4">
    <w:name w:val="Текст примечания Знак"/>
    <w:basedOn w:val="a0"/>
    <w:link w:val="af3"/>
    <w:uiPriority w:val="99"/>
    <w:semiHidden/>
    <w:rsid w:val="00911A38"/>
    <w:rPr>
      <w:rFonts w:ascii="Calibri" w:hAnsi="Calibri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11A3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11A38"/>
    <w:rPr>
      <w:rFonts w:ascii="Calibri" w:hAnsi="Calibri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D50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2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13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07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4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037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33822">
              <w:marLeft w:val="-225"/>
              <w:marRight w:val="-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6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7084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01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01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49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39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643792">
              <w:marLeft w:val="-225"/>
              <w:marRight w:val="-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86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1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42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88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11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0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47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423510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61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2481838">
              <w:marLeft w:val="-225"/>
              <w:marRight w:val="-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2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0793385">
              <w:marLeft w:val="-225"/>
              <w:marRight w:val="-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9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13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46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502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243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441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836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75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34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350091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55619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8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26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44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91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18673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7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310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9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59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93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57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4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10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6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0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4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66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1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20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35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27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68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61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2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9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71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444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12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6947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35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82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75834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56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4553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86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35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10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59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45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453444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48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6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9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748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5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836688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38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53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1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37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4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540351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3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2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40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5666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1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93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355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809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9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94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86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03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69471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56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677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2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286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951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669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9805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78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B63D7-C482-4359-8106-C3DA4E84F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2682</Words>
  <Characters>15288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Кайыргали</dc:creator>
  <cp:lastModifiedBy>Жокеш Аян</cp:lastModifiedBy>
  <cp:revision>2</cp:revision>
  <cp:lastPrinted>2021-11-08T09:17:00Z</cp:lastPrinted>
  <dcterms:created xsi:type="dcterms:W3CDTF">2024-02-22T13:05:00Z</dcterms:created>
  <dcterms:modified xsi:type="dcterms:W3CDTF">2024-02-22T13:05:00Z</dcterms:modified>
</cp:coreProperties>
</file>